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50AC" w14:textId="7F2366D4" w:rsidR="00D54FA7" w:rsidRPr="00D54FA7" w:rsidRDefault="57AD5090" w:rsidP="00D54FA7">
      <w:pPr>
        <w:pStyle w:val="Title"/>
        <w:rPr>
          <w:b/>
          <w:bCs/>
          <w:i/>
          <w:iCs/>
          <w:color w:val="2E74B5" w:themeColor="accent1" w:themeShade="BF"/>
        </w:rPr>
      </w:pPr>
      <w:r w:rsidRPr="57AD5090">
        <w:rPr>
          <w:rStyle w:val="IntenseEmphasis"/>
          <w:color w:val="2E74B5" w:themeColor="accent1" w:themeShade="BF"/>
        </w:rPr>
        <w:t>JDE E1 HCM SIG Conference Call</w:t>
      </w:r>
    </w:p>
    <w:p w14:paraId="69CE707F" w14:textId="2F052EB4" w:rsidR="00D54FA7" w:rsidRDefault="00D54FA7" w:rsidP="00D54FA7">
      <w:pPr>
        <w:pStyle w:val="Heading1"/>
        <w:rPr>
          <w:rFonts w:eastAsia="Calibri"/>
        </w:rPr>
      </w:pPr>
      <w:r>
        <w:rPr>
          <w:rFonts w:eastAsia="Calibri"/>
        </w:rPr>
        <w:t xml:space="preserve">Meeting Information </w:t>
      </w:r>
    </w:p>
    <w:p w14:paraId="1D49DFB9" w14:textId="16AC448C" w:rsidR="009158B3" w:rsidRPr="00517726" w:rsidRDefault="009158B3" w:rsidP="009158B3">
      <w:pPr>
        <w:pStyle w:val="NormalWeb"/>
        <w:rPr>
          <w:rFonts w:ascii="Calibri" w:eastAsia="Calibri" w:hAnsi="Calibri"/>
          <w:sz w:val="22"/>
          <w:szCs w:val="22"/>
        </w:rPr>
      </w:pPr>
      <w:r w:rsidRPr="00517726">
        <w:rPr>
          <w:rFonts w:ascii="Calibri" w:eastAsia="Calibri" w:hAnsi="Calibri"/>
          <w:sz w:val="22"/>
          <w:szCs w:val="22"/>
        </w:rPr>
        <w:t xml:space="preserve">Please join our monthly conference call to learn more about topics of interest, current </w:t>
      </w:r>
      <w:r w:rsidR="00D54FA7" w:rsidRPr="00517726">
        <w:rPr>
          <w:rFonts w:ascii="Calibri" w:eastAsia="Calibri" w:hAnsi="Calibri"/>
          <w:sz w:val="22"/>
          <w:szCs w:val="22"/>
        </w:rPr>
        <w:t>issues,</w:t>
      </w:r>
      <w:r w:rsidRPr="00517726">
        <w:rPr>
          <w:rFonts w:ascii="Calibri" w:eastAsia="Calibri" w:hAnsi="Calibri"/>
          <w:sz w:val="22"/>
          <w:szCs w:val="22"/>
        </w:rPr>
        <w:t xml:space="preserve"> and workarounds/resolutions, and participate in our Open Forum.</w:t>
      </w:r>
    </w:p>
    <w:p w14:paraId="637E52DD" w14:textId="14936133" w:rsidR="009158B3" w:rsidRPr="00DB0508" w:rsidRDefault="009158B3" w:rsidP="00D54FA7">
      <w:pPr>
        <w:ind w:left="720"/>
      </w:pPr>
      <w:r w:rsidRPr="00DB0508">
        <w:rPr>
          <w:b/>
          <w:bCs/>
        </w:rPr>
        <w:t xml:space="preserve">President – </w:t>
      </w:r>
      <w:r w:rsidR="0055399C" w:rsidRPr="00DB0508">
        <w:t>Katie Lewis @ Brasfield &amp; Gorrie</w:t>
      </w:r>
    </w:p>
    <w:p w14:paraId="003DD6A9" w14:textId="7504AB54" w:rsidR="009158B3" w:rsidRPr="00DB0508" w:rsidRDefault="009158B3" w:rsidP="00D54FA7">
      <w:pPr>
        <w:ind w:left="720"/>
        <w:rPr>
          <w:b/>
          <w:bCs/>
        </w:rPr>
      </w:pPr>
      <w:r w:rsidRPr="00DB0508">
        <w:rPr>
          <w:b/>
          <w:bCs/>
        </w:rPr>
        <w:t xml:space="preserve">Vice-President – </w:t>
      </w:r>
    </w:p>
    <w:p w14:paraId="5F60B3DC" w14:textId="074C9DD0" w:rsidR="009158B3" w:rsidRPr="00DB0508" w:rsidRDefault="009158B3" w:rsidP="00D54FA7">
      <w:pPr>
        <w:ind w:left="720"/>
        <w:rPr>
          <w:b/>
          <w:bCs/>
        </w:rPr>
      </w:pPr>
      <w:r w:rsidRPr="00DB0508">
        <w:rPr>
          <w:b/>
          <w:bCs/>
        </w:rPr>
        <w:t xml:space="preserve">Vendor Liaison/Demo Coordinator – </w:t>
      </w:r>
    </w:p>
    <w:p w14:paraId="13363A98" w14:textId="786B1C9B" w:rsidR="0068712A" w:rsidRPr="0068712A" w:rsidRDefault="009158B3" w:rsidP="00D54FA7">
      <w:pPr>
        <w:pStyle w:val="NormalWeb"/>
        <w:ind w:left="720"/>
        <w:rPr>
          <w:rFonts w:ascii="Arial" w:hAnsi="Arial" w:cs="Arial"/>
          <w:sz w:val="20"/>
          <w:szCs w:val="20"/>
        </w:rPr>
      </w:pPr>
      <w:r w:rsidRPr="00F55F61">
        <w:rPr>
          <w:rFonts w:ascii="Calibri" w:eastAsia="Calibri" w:hAnsi="Calibri"/>
          <w:b/>
          <w:bCs/>
          <w:sz w:val="22"/>
          <w:szCs w:val="22"/>
        </w:rPr>
        <w:t>Bug/Enhancement Coordinator</w:t>
      </w:r>
      <w:r w:rsidRPr="00DB0508">
        <w:rPr>
          <w:b/>
          <w:bCs/>
        </w:rPr>
        <w:t xml:space="preserve"> – </w:t>
      </w:r>
      <w:r w:rsidR="0068712A" w:rsidRPr="0068712A">
        <w:rPr>
          <w:rFonts w:ascii="Calibri" w:eastAsia="Calibri" w:hAnsi="Calibri"/>
          <w:sz w:val="22"/>
          <w:szCs w:val="22"/>
        </w:rPr>
        <w:t>Evelyn Bian</w:t>
      </w:r>
      <w:r w:rsidR="0068712A">
        <w:rPr>
          <w:rFonts w:ascii="Calibri" w:eastAsia="Calibri" w:hAnsi="Calibri"/>
          <w:sz w:val="22"/>
          <w:szCs w:val="22"/>
        </w:rPr>
        <w:t xml:space="preserve"> @ Port of Portland</w:t>
      </w:r>
    </w:p>
    <w:p w14:paraId="1BA20E42" w14:textId="7FC21078" w:rsidR="0079066D" w:rsidRDefault="009158B3" w:rsidP="00D54FA7">
      <w:pPr>
        <w:ind w:left="720"/>
      </w:pPr>
      <w:r w:rsidRPr="00DB0508">
        <w:rPr>
          <w:b/>
          <w:bCs/>
        </w:rPr>
        <w:t>Past President –</w:t>
      </w:r>
      <w:r w:rsidRPr="00DB0508">
        <w:t xml:space="preserve"> </w:t>
      </w:r>
      <w:r w:rsidR="0055399C" w:rsidRPr="00DB0508">
        <w:t>Justi Montague @ MFA Oil Compan</w:t>
      </w:r>
      <w:bookmarkStart w:id="0" w:name="OLE_LINK1"/>
      <w:bookmarkStart w:id="1" w:name="OLE_LINK2"/>
      <w:r w:rsidR="00ED5955">
        <w:t>y</w:t>
      </w:r>
    </w:p>
    <w:p w14:paraId="2ECFB713" w14:textId="77777777" w:rsidR="00BB47E1" w:rsidRDefault="00B110F8" w:rsidP="00BB47E1">
      <w:pPr>
        <w:ind w:left="720"/>
      </w:pPr>
      <w:r>
        <w:rPr>
          <w:b/>
          <w:bCs/>
        </w:rPr>
        <w:t xml:space="preserve">Oracle Representative </w:t>
      </w:r>
      <w:r w:rsidR="00AC0A4E">
        <w:rPr>
          <w:b/>
          <w:bCs/>
        </w:rPr>
        <w:t>–</w:t>
      </w:r>
      <w:r>
        <w:t xml:space="preserve"> </w:t>
      </w:r>
      <w:r w:rsidR="00AC0A4E" w:rsidRPr="00AC0A4E">
        <w:t>Anglin Isaac</w:t>
      </w:r>
    </w:p>
    <w:p w14:paraId="71434809" w14:textId="67EDD77A" w:rsidR="00312E2B" w:rsidRDefault="00BB47E1" w:rsidP="00BB47E1">
      <w:pPr>
        <w:ind w:left="720"/>
      </w:pPr>
      <w:r w:rsidRPr="00BB47E1">
        <w:rPr>
          <w:b/>
          <w:bCs/>
          <w:highlight w:val="yellow"/>
        </w:rPr>
        <w:t>Title</w:t>
      </w:r>
      <w:r>
        <w:rPr>
          <w:b/>
          <w:bCs/>
        </w:rPr>
        <w:t xml:space="preserve"> -</w:t>
      </w:r>
      <w:r>
        <w:t xml:space="preserve"> </w:t>
      </w:r>
      <w:r w:rsidR="00312E2B" w:rsidRPr="00312E2B">
        <w:t>Manisha Chukpue-Padmore</w:t>
      </w:r>
    </w:p>
    <w:p w14:paraId="6CC4704C" w14:textId="3A2E3EB2" w:rsidR="00D54FA7" w:rsidRDefault="00D54FA7" w:rsidP="00ED5955"/>
    <w:p w14:paraId="22375408" w14:textId="77777777" w:rsidR="00D54FA7" w:rsidRDefault="00D54FA7" w:rsidP="00D54FA7">
      <w:pPr>
        <w:pStyle w:val="Heading4"/>
      </w:pPr>
      <w:r>
        <w:t xml:space="preserve">We are looking for SIG Leadership to join the board. </w:t>
      </w:r>
    </w:p>
    <w:p w14:paraId="3F9F6DD4" w14:textId="77777777" w:rsidR="00D54FA7" w:rsidRDefault="00D54FA7" w:rsidP="00D54FA7">
      <w:pPr>
        <w:ind w:left="720"/>
      </w:pPr>
      <w:r>
        <w:t xml:space="preserve">Vice-President – </w:t>
      </w:r>
    </w:p>
    <w:p w14:paraId="1B27FB46" w14:textId="62453D53" w:rsidR="00D54FA7" w:rsidRDefault="00D54FA7" w:rsidP="00D54FA7">
      <w:pPr>
        <w:ind w:left="720"/>
      </w:pPr>
      <w:r>
        <w:t>Vendor Liaison/Demo Coordinator –</w:t>
      </w:r>
    </w:p>
    <w:p w14:paraId="0D9A11D6" w14:textId="588AA821" w:rsidR="00D54FA7" w:rsidRDefault="00D54FA7" w:rsidP="00ED5955"/>
    <w:p w14:paraId="25F96B63" w14:textId="77777777" w:rsidR="00D54FA7" w:rsidRPr="00D54FA7" w:rsidRDefault="00D54FA7" w:rsidP="00D54FA7">
      <w:pPr>
        <w:pStyle w:val="Heading2"/>
        <w:jc w:val="center"/>
        <w:rPr>
          <w:u w:val="single"/>
        </w:rPr>
      </w:pPr>
      <w:r w:rsidRPr="00D54FA7">
        <w:rPr>
          <w:u w:val="single"/>
        </w:rPr>
        <w:t>If you would like items added to our next agenda, please contact klewis@brasfieldgorrie.com.</w:t>
      </w:r>
    </w:p>
    <w:p w14:paraId="5A60F026" w14:textId="77777777" w:rsidR="00D54FA7" w:rsidRDefault="00D54FA7" w:rsidP="00ED5955"/>
    <w:p w14:paraId="6F48AC3C" w14:textId="77777777" w:rsidR="00D54FA7" w:rsidRDefault="00D54FA7" w:rsidP="00ED5955"/>
    <w:p w14:paraId="5561DBE4" w14:textId="77777777" w:rsidR="00D54FA7" w:rsidRDefault="00D54FA7" w:rsidP="00D54FA7">
      <w:pPr>
        <w:pStyle w:val="PlainText"/>
      </w:pPr>
      <w:r>
        <w:t>Join Zoom Meeting</w:t>
      </w:r>
    </w:p>
    <w:p w14:paraId="263D99AA" w14:textId="77777777" w:rsidR="00D54FA7" w:rsidRDefault="004175D8" w:rsidP="00D54FA7">
      <w:pPr>
        <w:pStyle w:val="PlainText"/>
      </w:pPr>
      <w:hyperlink r:id="rId8" w:history="1">
        <w:r w:rsidR="00D54FA7">
          <w:rPr>
            <w:rStyle w:val="Hyperlink"/>
          </w:rPr>
          <w:t>https://us06web.zoom.us/w/85846226337?tk=b54pbvYqEJpcKejuyn2Ug25cewybomjgpr-21UDxM_g.DQMAAAAT_NV1oRZfMTBjZ250elNKcU80QUZ6VUx0aVV3AAAAAAAAAAAAAAAAAAAAAAAAAAAAAA&amp;pwd=OG5xYUVha3lLOWxqSWJiQU5lUGVpZz09</w:t>
        </w:r>
      </w:hyperlink>
    </w:p>
    <w:p w14:paraId="243CCE73" w14:textId="77777777" w:rsidR="00D54FA7" w:rsidRDefault="00D54FA7" w:rsidP="00D54FA7">
      <w:pPr>
        <w:pStyle w:val="PlainText"/>
      </w:pPr>
    </w:p>
    <w:p w14:paraId="4BC8D463" w14:textId="77777777" w:rsidR="00D54FA7" w:rsidRDefault="00D54FA7" w:rsidP="00D54FA7">
      <w:pPr>
        <w:pStyle w:val="PlainText"/>
      </w:pPr>
      <w:r>
        <w:t>Meeting ID: 858 4622 6337</w:t>
      </w:r>
    </w:p>
    <w:p w14:paraId="7288C629" w14:textId="77777777" w:rsidR="00D54FA7" w:rsidRDefault="00D54FA7" w:rsidP="00D54FA7">
      <w:pPr>
        <w:pStyle w:val="PlainText"/>
      </w:pPr>
      <w:r>
        <w:t>Passcode: 872082</w:t>
      </w:r>
    </w:p>
    <w:p w14:paraId="0426F7D4" w14:textId="77777777" w:rsidR="00D54FA7" w:rsidRDefault="00D54FA7" w:rsidP="00D54FA7">
      <w:pPr>
        <w:pStyle w:val="PlainText"/>
      </w:pPr>
      <w:r>
        <w:t>One tap mobile</w:t>
      </w:r>
    </w:p>
    <w:p w14:paraId="65FE26E7" w14:textId="77777777" w:rsidR="00D54FA7" w:rsidRDefault="00D54FA7" w:rsidP="00D54FA7">
      <w:pPr>
        <w:pStyle w:val="PlainText"/>
      </w:pPr>
      <w:r>
        <w:t>+13126266799,,85846226337# US (Chicago)</w:t>
      </w:r>
    </w:p>
    <w:p w14:paraId="6227502C" w14:textId="77777777" w:rsidR="00D54FA7" w:rsidRDefault="00D54FA7" w:rsidP="00D54FA7">
      <w:pPr>
        <w:pStyle w:val="PlainText"/>
      </w:pPr>
      <w:r>
        <w:t>+13092053325,,85846226337# US</w:t>
      </w:r>
    </w:p>
    <w:p w14:paraId="193B832D" w14:textId="77777777" w:rsidR="00D54FA7" w:rsidRDefault="00D54FA7" w:rsidP="00D54FA7">
      <w:pPr>
        <w:pStyle w:val="PlainText"/>
      </w:pPr>
    </w:p>
    <w:p w14:paraId="1B240B00" w14:textId="77777777" w:rsidR="00D54FA7" w:rsidRPr="00D54FA7" w:rsidRDefault="00D54FA7" w:rsidP="00D54FA7">
      <w:pPr>
        <w:pStyle w:val="PlainText"/>
        <w:rPr>
          <w:sz w:val="16"/>
          <w:szCs w:val="16"/>
        </w:rPr>
      </w:pPr>
      <w:r w:rsidRPr="00D54FA7">
        <w:rPr>
          <w:sz w:val="16"/>
          <w:szCs w:val="16"/>
        </w:rPr>
        <w:t>Dial by your location</w:t>
      </w:r>
    </w:p>
    <w:p w14:paraId="50C6B493" w14:textId="77777777" w:rsidR="00D54FA7" w:rsidRPr="00D54FA7" w:rsidRDefault="00D54FA7" w:rsidP="00D54FA7">
      <w:pPr>
        <w:pStyle w:val="PlainText"/>
        <w:rPr>
          <w:sz w:val="16"/>
          <w:szCs w:val="16"/>
        </w:rPr>
      </w:pPr>
      <w:r w:rsidRPr="00D54FA7">
        <w:rPr>
          <w:sz w:val="16"/>
          <w:szCs w:val="16"/>
        </w:rPr>
        <w:t xml:space="preserve">        +1 312 626 6799 US (Chicago)</w:t>
      </w:r>
    </w:p>
    <w:p w14:paraId="720A405E" w14:textId="77777777" w:rsidR="00D54FA7" w:rsidRPr="00D54FA7" w:rsidRDefault="00D54FA7" w:rsidP="00D54FA7">
      <w:pPr>
        <w:pStyle w:val="PlainText"/>
        <w:rPr>
          <w:sz w:val="16"/>
          <w:szCs w:val="16"/>
        </w:rPr>
      </w:pPr>
      <w:r w:rsidRPr="00D54FA7">
        <w:rPr>
          <w:sz w:val="16"/>
          <w:szCs w:val="16"/>
        </w:rPr>
        <w:t xml:space="preserve">        +1 309 205 3325 US</w:t>
      </w:r>
    </w:p>
    <w:p w14:paraId="0E54559B" w14:textId="77777777" w:rsidR="00D54FA7" w:rsidRPr="00D54FA7" w:rsidRDefault="00D54FA7" w:rsidP="00D54FA7">
      <w:pPr>
        <w:pStyle w:val="PlainText"/>
        <w:rPr>
          <w:sz w:val="16"/>
          <w:szCs w:val="16"/>
        </w:rPr>
      </w:pPr>
      <w:r w:rsidRPr="00D54FA7">
        <w:rPr>
          <w:sz w:val="16"/>
          <w:szCs w:val="16"/>
        </w:rPr>
        <w:t xml:space="preserve">        +1 301 715 8592 US (Washington DC)</w:t>
      </w:r>
    </w:p>
    <w:p w14:paraId="5464CDBC" w14:textId="77777777" w:rsidR="00D54FA7" w:rsidRPr="00D54FA7" w:rsidRDefault="00D54FA7" w:rsidP="00D54FA7">
      <w:pPr>
        <w:pStyle w:val="PlainText"/>
        <w:rPr>
          <w:sz w:val="16"/>
          <w:szCs w:val="16"/>
        </w:rPr>
      </w:pPr>
      <w:r w:rsidRPr="00D54FA7">
        <w:rPr>
          <w:sz w:val="16"/>
          <w:szCs w:val="16"/>
        </w:rPr>
        <w:t xml:space="preserve">        +1 646 876 9923 US (New York)</w:t>
      </w:r>
    </w:p>
    <w:p w14:paraId="3A358881" w14:textId="77777777" w:rsidR="00D54FA7" w:rsidRPr="00D54FA7" w:rsidRDefault="00D54FA7" w:rsidP="00D54FA7">
      <w:pPr>
        <w:pStyle w:val="PlainText"/>
        <w:rPr>
          <w:sz w:val="16"/>
          <w:szCs w:val="16"/>
        </w:rPr>
      </w:pPr>
      <w:r w:rsidRPr="00D54FA7">
        <w:rPr>
          <w:sz w:val="16"/>
          <w:szCs w:val="16"/>
        </w:rPr>
        <w:t xml:space="preserve">        +1 646 931 3860 US</w:t>
      </w:r>
    </w:p>
    <w:p w14:paraId="32C28339" w14:textId="77777777" w:rsidR="00D54FA7" w:rsidRPr="00D54FA7" w:rsidRDefault="00D54FA7" w:rsidP="00D54FA7">
      <w:pPr>
        <w:pStyle w:val="PlainText"/>
        <w:rPr>
          <w:sz w:val="16"/>
          <w:szCs w:val="16"/>
        </w:rPr>
      </w:pPr>
      <w:r w:rsidRPr="00D54FA7">
        <w:rPr>
          <w:sz w:val="16"/>
          <w:szCs w:val="16"/>
        </w:rPr>
        <w:t xml:space="preserve">        +1 564 217 2000 US</w:t>
      </w:r>
    </w:p>
    <w:p w14:paraId="6B30EAAF" w14:textId="77777777" w:rsidR="00D54FA7" w:rsidRPr="00D54FA7" w:rsidRDefault="00D54FA7" w:rsidP="00D54FA7">
      <w:pPr>
        <w:pStyle w:val="PlainText"/>
        <w:rPr>
          <w:sz w:val="16"/>
          <w:szCs w:val="16"/>
        </w:rPr>
      </w:pPr>
      <w:r w:rsidRPr="00D54FA7">
        <w:rPr>
          <w:sz w:val="16"/>
          <w:szCs w:val="16"/>
        </w:rPr>
        <w:t xml:space="preserve">        +1 669 444 9171 US</w:t>
      </w:r>
    </w:p>
    <w:p w14:paraId="4EA838A1" w14:textId="77777777" w:rsidR="00D54FA7" w:rsidRPr="00D54FA7" w:rsidRDefault="00D54FA7" w:rsidP="00D54FA7">
      <w:pPr>
        <w:pStyle w:val="PlainText"/>
        <w:rPr>
          <w:sz w:val="16"/>
          <w:szCs w:val="16"/>
        </w:rPr>
      </w:pPr>
      <w:r w:rsidRPr="00D54FA7">
        <w:rPr>
          <w:sz w:val="16"/>
          <w:szCs w:val="16"/>
        </w:rPr>
        <w:t xml:space="preserve">        +1 669 900 6833 US (San Jose)</w:t>
      </w:r>
    </w:p>
    <w:p w14:paraId="26915879" w14:textId="77777777" w:rsidR="00D54FA7" w:rsidRPr="00D54FA7" w:rsidRDefault="00D54FA7" w:rsidP="00D54FA7">
      <w:pPr>
        <w:pStyle w:val="PlainText"/>
        <w:rPr>
          <w:sz w:val="16"/>
          <w:szCs w:val="16"/>
        </w:rPr>
      </w:pPr>
      <w:r w:rsidRPr="00D54FA7">
        <w:rPr>
          <w:sz w:val="16"/>
          <w:szCs w:val="16"/>
        </w:rPr>
        <w:t xml:space="preserve">        +1 719 359 4580 US</w:t>
      </w:r>
    </w:p>
    <w:p w14:paraId="30FBE796" w14:textId="77777777" w:rsidR="00D54FA7" w:rsidRPr="00D54FA7" w:rsidRDefault="00D54FA7" w:rsidP="00D54FA7">
      <w:pPr>
        <w:pStyle w:val="PlainText"/>
        <w:rPr>
          <w:sz w:val="16"/>
          <w:szCs w:val="16"/>
        </w:rPr>
      </w:pPr>
      <w:r w:rsidRPr="00D54FA7">
        <w:rPr>
          <w:sz w:val="16"/>
          <w:szCs w:val="16"/>
        </w:rPr>
        <w:t xml:space="preserve">        +1 253 215 8782 US (Tacoma)</w:t>
      </w:r>
    </w:p>
    <w:p w14:paraId="4AF01FDC" w14:textId="77777777" w:rsidR="00D54FA7" w:rsidRPr="00D54FA7" w:rsidRDefault="00D54FA7" w:rsidP="00D54FA7">
      <w:pPr>
        <w:pStyle w:val="PlainText"/>
        <w:rPr>
          <w:sz w:val="16"/>
          <w:szCs w:val="16"/>
        </w:rPr>
      </w:pPr>
      <w:r w:rsidRPr="00D54FA7">
        <w:rPr>
          <w:sz w:val="16"/>
          <w:szCs w:val="16"/>
        </w:rPr>
        <w:t xml:space="preserve">        +1 346 248 7799 US (Houston)</w:t>
      </w:r>
    </w:p>
    <w:p w14:paraId="790327DD" w14:textId="77777777" w:rsidR="00D54FA7" w:rsidRPr="00D54FA7" w:rsidRDefault="00D54FA7" w:rsidP="00D54FA7">
      <w:pPr>
        <w:pStyle w:val="PlainText"/>
        <w:rPr>
          <w:sz w:val="16"/>
          <w:szCs w:val="16"/>
        </w:rPr>
      </w:pPr>
      <w:r w:rsidRPr="00D54FA7">
        <w:rPr>
          <w:sz w:val="16"/>
          <w:szCs w:val="16"/>
        </w:rPr>
        <w:t xml:space="preserve">        +1 386 347 5053 US</w:t>
      </w:r>
    </w:p>
    <w:p w14:paraId="091D4D8A" w14:textId="77777777" w:rsidR="00D54FA7" w:rsidRDefault="00D54FA7" w:rsidP="00D54FA7">
      <w:pPr>
        <w:pStyle w:val="PlainText"/>
      </w:pPr>
      <w:r>
        <w:t>Meeting ID: 858 4622 6337</w:t>
      </w:r>
    </w:p>
    <w:p w14:paraId="44344B2C" w14:textId="77777777" w:rsidR="00D54FA7" w:rsidRDefault="00D54FA7" w:rsidP="00D54FA7">
      <w:pPr>
        <w:pStyle w:val="PlainText"/>
      </w:pPr>
      <w:r>
        <w:t xml:space="preserve">Find your local number: </w:t>
      </w:r>
      <w:hyperlink r:id="rId9" w:history="1">
        <w:r>
          <w:rPr>
            <w:rStyle w:val="Hyperlink"/>
          </w:rPr>
          <w:t>https://us06web.zoom.us/u/kv5SWdilb</w:t>
        </w:r>
      </w:hyperlink>
    </w:p>
    <w:p w14:paraId="6E3CB952" w14:textId="33CC5C8B" w:rsidR="00117FE6" w:rsidRDefault="00117FE6" w:rsidP="00ED5955">
      <w:pPr>
        <w:rPr>
          <w:rStyle w:val="IntenseEmphasis"/>
          <w:rFonts w:ascii="Cambria Math" w:hAnsi="Cambria Math" w:cs="Arial"/>
          <w:b w:val="0"/>
          <w:bCs w:val="0"/>
          <w:i w:val="0"/>
          <w:iCs w:val="0"/>
          <w:color w:val="000000"/>
        </w:rPr>
      </w:pPr>
    </w:p>
    <w:p w14:paraId="42071FCE" w14:textId="5A88CE15" w:rsidR="00117FE6" w:rsidRDefault="00117FE6" w:rsidP="00ED5955">
      <w:pPr>
        <w:rPr>
          <w:rStyle w:val="IntenseEmphasis"/>
          <w:rFonts w:ascii="Cambria Math" w:hAnsi="Cambria Math" w:cs="Arial"/>
          <w:b w:val="0"/>
          <w:bCs w:val="0"/>
          <w:i w:val="0"/>
          <w:iCs w:val="0"/>
          <w:color w:val="000000"/>
        </w:rPr>
      </w:pPr>
    </w:p>
    <w:p w14:paraId="33086BDC" w14:textId="77777777" w:rsidR="00D54FA7" w:rsidRDefault="00D54FA7">
      <w:pPr>
        <w:spacing w:after="160" w:line="259" w:lineRule="auto"/>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br w:type="page"/>
      </w:r>
    </w:p>
    <w:p w14:paraId="723B6968" w14:textId="406D0FEA" w:rsidR="00E26999" w:rsidRPr="00D54FA7" w:rsidRDefault="00D54FA7" w:rsidP="00D54FA7">
      <w:pPr>
        <w:pStyle w:val="Heading1"/>
        <w:rPr>
          <w:rStyle w:val="IntenseEmphasis"/>
          <w:b w:val="0"/>
          <w:bCs w:val="0"/>
          <w:i w:val="0"/>
          <w:iCs w:val="0"/>
          <w:color w:val="2E74B5" w:themeColor="accent1" w:themeShade="BF"/>
        </w:rPr>
      </w:pPr>
      <w:r w:rsidRPr="00D54FA7">
        <w:rPr>
          <w:rStyle w:val="IntenseEmphasis"/>
          <w:b w:val="0"/>
          <w:bCs w:val="0"/>
          <w:i w:val="0"/>
          <w:iCs w:val="0"/>
          <w:color w:val="2E74B5" w:themeColor="accent1" w:themeShade="BF"/>
        </w:rPr>
        <w:lastRenderedPageBreak/>
        <w:t>M</w:t>
      </w:r>
      <w:r w:rsidR="00E26999" w:rsidRPr="00D54FA7">
        <w:rPr>
          <w:rStyle w:val="IntenseEmphasis"/>
          <w:b w:val="0"/>
          <w:bCs w:val="0"/>
          <w:i w:val="0"/>
          <w:iCs w:val="0"/>
          <w:color w:val="2E74B5" w:themeColor="accent1" w:themeShade="BF"/>
        </w:rPr>
        <w:t>onthly Updates:</w:t>
      </w:r>
    </w:p>
    <w:p w14:paraId="71D0819E" w14:textId="77777777" w:rsidR="00D54FA7" w:rsidRPr="00D54FA7" w:rsidRDefault="001345B6" w:rsidP="00852CCA">
      <w:pPr>
        <w:pStyle w:val="ListParagraph"/>
        <w:numPr>
          <w:ilvl w:val="0"/>
          <w:numId w:val="12"/>
        </w:numPr>
        <w:rPr>
          <w:rFonts w:ascii="Calibri" w:eastAsia="Calibri" w:hAnsi="Calibri"/>
          <w:sz w:val="22"/>
          <w:szCs w:val="22"/>
        </w:rPr>
      </w:pPr>
      <w:r w:rsidRPr="00D54FA7">
        <w:rPr>
          <w:rFonts w:ascii="Calibri" w:eastAsia="Calibri" w:hAnsi="Calibri"/>
          <w:sz w:val="22"/>
          <w:szCs w:val="22"/>
        </w:rPr>
        <w:t>Year End Advisor Webcast: Thursday Dec 8th 11 eastern (check the community)</w:t>
      </w:r>
    </w:p>
    <w:p w14:paraId="0AE68695" w14:textId="08E1D7BC" w:rsidR="007752E9" w:rsidRDefault="007752E9" w:rsidP="00852CCA">
      <w:pPr>
        <w:pStyle w:val="ListParagraph"/>
        <w:numPr>
          <w:ilvl w:val="1"/>
          <w:numId w:val="12"/>
        </w:numPr>
        <w:rPr>
          <w:rFonts w:ascii="Calibri" w:eastAsia="Calibri" w:hAnsi="Calibri"/>
          <w:sz w:val="22"/>
          <w:szCs w:val="22"/>
        </w:rPr>
      </w:pPr>
      <w:r w:rsidRPr="00D54FA7">
        <w:rPr>
          <w:rFonts w:ascii="Calibri" w:eastAsia="Calibri" w:hAnsi="Calibri"/>
          <w:sz w:val="22"/>
          <w:szCs w:val="22"/>
        </w:rPr>
        <w:t xml:space="preserve">To register, go to </w:t>
      </w:r>
      <w:hyperlink r:id="rId10" w:history="1">
        <w:r w:rsidRPr="00D54FA7">
          <w:rPr>
            <w:rStyle w:val="Hyperlink"/>
            <w:rFonts w:eastAsiaTheme="minorHAnsi" w:cstheme="minorBidi"/>
            <w:szCs w:val="21"/>
          </w:rPr>
          <w:t>https://go.oracle.com/oraclesupportadvisorwebcasts</w:t>
        </w:r>
      </w:hyperlink>
      <w:r w:rsidR="00D54FA7">
        <w:rPr>
          <w:rFonts w:ascii="Calibri" w:eastAsia="Calibri" w:hAnsi="Calibri"/>
          <w:sz w:val="22"/>
          <w:szCs w:val="22"/>
        </w:rPr>
        <w:t xml:space="preserve"> </w:t>
      </w:r>
      <w:r w:rsidRPr="00D54FA7">
        <w:rPr>
          <w:rFonts w:ascii="Calibri" w:eastAsia="Calibri" w:hAnsi="Calibri"/>
          <w:sz w:val="22"/>
          <w:szCs w:val="22"/>
        </w:rPr>
        <w:t>and find the Dec 8 session and register.</w:t>
      </w:r>
    </w:p>
    <w:p w14:paraId="06877E14" w14:textId="22C8CFFF" w:rsidR="00251D1C" w:rsidRDefault="00251D1C" w:rsidP="00852CCA">
      <w:pPr>
        <w:pStyle w:val="ListParagraph"/>
        <w:numPr>
          <w:ilvl w:val="0"/>
          <w:numId w:val="12"/>
        </w:numPr>
        <w:rPr>
          <w:rFonts w:ascii="Calibri" w:eastAsia="Calibri" w:hAnsi="Calibri"/>
          <w:sz w:val="22"/>
          <w:szCs w:val="22"/>
        </w:rPr>
      </w:pPr>
      <w:r>
        <w:rPr>
          <w:rFonts w:ascii="Calibri" w:eastAsia="Calibri" w:hAnsi="Calibri"/>
          <w:sz w:val="22"/>
          <w:szCs w:val="22"/>
        </w:rPr>
        <w:t>Upcoming: ReportsNow Demo – scheduled for our February SIG call</w:t>
      </w:r>
    </w:p>
    <w:p w14:paraId="0CE03B9D" w14:textId="77777777" w:rsidR="00251D1C" w:rsidRPr="00251D1C" w:rsidRDefault="00251D1C" w:rsidP="00251D1C"/>
    <w:p w14:paraId="5B40FC85" w14:textId="143C12DE" w:rsidR="00982F9C" w:rsidRDefault="00982F9C" w:rsidP="00982F9C">
      <w:pPr>
        <w:rPr>
          <w:rFonts w:ascii="Times New Roman" w:eastAsia="Times New Roman" w:hAnsi="Times New Roman"/>
          <w:sz w:val="24"/>
          <w:szCs w:val="24"/>
        </w:rPr>
      </w:pPr>
    </w:p>
    <w:p w14:paraId="3E36D6AA" w14:textId="402DB40A" w:rsidR="00726D82" w:rsidRPr="00D54FA7" w:rsidRDefault="00E430C7" w:rsidP="00D54FA7">
      <w:pPr>
        <w:pStyle w:val="Heading1"/>
        <w:rPr>
          <w:rStyle w:val="IntenseEmphasis"/>
          <w:b w:val="0"/>
          <w:bCs w:val="0"/>
          <w:i w:val="0"/>
          <w:iCs w:val="0"/>
          <w:color w:val="2E74B5" w:themeColor="accent1" w:themeShade="BF"/>
        </w:rPr>
      </w:pPr>
      <w:r w:rsidRPr="00D54FA7">
        <w:rPr>
          <w:rStyle w:val="IntenseEmphasis"/>
          <w:b w:val="0"/>
          <w:bCs w:val="0"/>
          <w:i w:val="0"/>
          <w:iCs w:val="0"/>
          <w:color w:val="2E74B5" w:themeColor="accent1" w:themeShade="BF"/>
        </w:rPr>
        <w:t>O</w:t>
      </w:r>
      <w:r w:rsidR="00726D82" w:rsidRPr="00D54FA7">
        <w:rPr>
          <w:rStyle w:val="IntenseEmphasis"/>
          <w:b w:val="0"/>
          <w:bCs w:val="0"/>
          <w:i w:val="0"/>
          <w:iCs w:val="0"/>
          <w:color w:val="2E74B5" w:themeColor="accent1" w:themeShade="BF"/>
        </w:rPr>
        <w:t>pen Forum</w:t>
      </w:r>
      <w:r w:rsidR="00A65A53" w:rsidRPr="00D54FA7">
        <w:rPr>
          <w:rStyle w:val="IntenseEmphasis"/>
          <w:b w:val="0"/>
          <w:bCs w:val="0"/>
          <w:i w:val="0"/>
          <w:iCs w:val="0"/>
          <w:color w:val="2E74B5" w:themeColor="accent1" w:themeShade="BF"/>
        </w:rPr>
        <w:t xml:space="preserve"> New</w:t>
      </w:r>
    </w:p>
    <w:p w14:paraId="0D87324C" w14:textId="480CD195" w:rsidR="00D54FA7" w:rsidRDefault="008A492F" w:rsidP="00852CCA">
      <w:pPr>
        <w:pStyle w:val="ListParagraph"/>
        <w:numPr>
          <w:ilvl w:val="0"/>
          <w:numId w:val="3"/>
        </w:numPr>
        <w:rPr>
          <w:rFonts w:ascii="Calibri" w:eastAsia="Calibri" w:hAnsi="Calibri"/>
          <w:sz w:val="22"/>
          <w:szCs w:val="22"/>
        </w:rPr>
      </w:pPr>
      <w:r>
        <w:rPr>
          <w:rFonts w:ascii="Calibri" w:eastAsia="Calibri" w:hAnsi="Calibri"/>
          <w:sz w:val="22"/>
          <w:szCs w:val="22"/>
        </w:rPr>
        <w:t xml:space="preserve">Kristen (Quest) </w:t>
      </w:r>
    </w:p>
    <w:p w14:paraId="7C82886B" w14:textId="33809D0F" w:rsidR="00D54FA7" w:rsidRDefault="008A492F" w:rsidP="00852CCA">
      <w:pPr>
        <w:pStyle w:val="ListParagraph"/>
        <w:numPr>
          <w:ilvl w:val="1"/>
          <w:numId w:val="3"/>
        </w:numPr>
        <w:rPr>
          <w:rFonts w:ascii="Calibri" w:eastAsia="Calibri" w:hAnsi="Calibri"/>
          <w:sz w:val="22"/>
          <w:szCs w:val="22"/>
        </w:rPr>
      </w:pPr>
      <w:r>
        <w:rPr>
          <w:rFonts w:ascii="Calibri" w:eastAsia="Calibri" w:hAnsi="Calibri"/>
          <w:sz w:val="22"/>
          <w:szCs w:val="22"/>
        </w:rPr>
        <w:t xml:space="preserve">New Staff Member: </w:t>
      </w:r>
      <w:bookmarkStart w:id="2" w:name="_Hlk119405284"/>
      <w:r w:rsidR="00ED391F">
        <w:rPr>
          <w:rFonts w:ascii="Calibri" w:eastAsia="Calibri" w:hAnsi="Calibri"/>
          <w:sz w:val="22"/>
          <w:szCs w:val="22"/>
        </w:rPr>
        <w:t xml:space="preserve">WELCOME!! </w:t>
      </w:r>
      <w:r w:rsidR="00015F8A">
        <w:rPr>
          <w:rFonts w:ascii="Calibri" w:eastAsia="Calibri" w:hAnsi="Calibri"/>
          <w:sz w:val="22"/>
          <w:szCs w:val="22"/>
        </w:rPr>
        <w:t>Manisha Chukpue</w:t>
      </w:r>
      <w:r w:rsidR="00A55ECB">
        <w:rPr>
          <w:rFonts w:ascii="Calibri" w:eastAsia="Calibri" w:hAnsi="Calibri"/>
          <w:sz w:val="22"/>
          <w:szCs w:val="22"/>
        </w:rPr>
        <w:t>-Padmore</w:t>
      </w:r>
      <w:bookmarkEnd w:id="2"/>
    </w:p>
    <w:p w14:paraId="3BD22832" w14:textId="295E7751" w:rsidR="00652A36" w:rsidRDefault="00652A36" w:rsidP="00852CCA">
      <w:pPr>
        <w:pStyle w:val="ListParagraph"/>
        <w:numPr>
          <w:ilvl w:val="1"/>
          <w:numId w:val="3"/>
        </w:numPr>
        <w:rPr>
          <w:rFonts w:ascii="Calibri" w:eastAsia="Calibri" w:hAnsi="Calibri"/>
          <w:sz w:val="22"/>
          <w:szCs w:val="22"/>
        </w:rPr>
      </w:pPr>
      <w:r>
        <w:rPr>
          <w:rFonts w:ascii="Calibri" w:eastAsia="Calibri" w:hAnsi="Calibri"/>
          <w:sz w:val="22"/>
          <w:szCs w:val="22"/>
        </w:rPr>
        <w:t>BluePrint4D: May 8</w:t>
      </w:r>
      <w:r w:rsidRPr="00652A36">
        <w:rPr>
          <w:rFonts w:ascii="Calibri" w:eastAsia="Calibri" w:hAnsi="Calibri"/>
          <w:sz w:val="22"/>
          <w:szCs w:val="22"/>
          <w:vertAlign w:val="superscript"/>
        </w:rPr>
        <w:t>th</w:t>
      </w:r>
      <w:r>
        <w:rPr>
          <w:rFonts w:ascii="Calibri" w:eastAsia="Calibri" w:hAnsi="Calibri"/>
          <w:sz w:val="22"/>
          <w:szCs w:val="22"/>
        </w:rPr>
        <w:t xml:space="preserve"> through the 11</w:t>
      </w:r>
      <w:r w:rsidRPr="00652A36">
        <w:rPr>
          <w:rFonts w:ascii="Calibri" w:eastAsia="Calibri" w:hAnsi="Calibri"/>
          <w:sz w:val="22"/>
          <w:szCs w:val="22"/>
          <w:vertAlign w:val="superscript"/>
        </w:rPr>
        <w:t>th</w:t>
      </w:r>
      <w:r>
        <w:rPr>
          <w:rFonts w:ascii="Calibri" w:eastAsia="Calibri" w:hAnsi="Calibri"/>
          <w:sz w:val="22"/>
          <w:szCs w:val="22"/>
        </w:rPr>
        <w:t xml:space="preserve"> – Dallas, TX</w:t>
      </w:r>
    </w:p>
    <w:p w14:paraId="281439EA" w14:textId="7FCFBAB1" w:rsidR="00652A36" w:rsidRDefault="00652A36" w:rsidP="00652A36">
      <w:pPr>
        <w:pStyle w:val="ListParagraph"/>
        <w:numPr>
          <w:ilvl w:val="2"/>
          <w:numId w:val="3"/>
        </w:numPr>
        <w:rPr>
          <w:rFonts w:ascii="Calibri" w:eastAsia="Calibri" w:hAnsi="Calibri"/>
          <w:sz w:val="22"/>
          <w:szCs w:val="22"/>
        </w:rPr>
      </w:pPr>
      <w:r>
        <w:rPr>
          <w:rFonts w:ascii="Calibri" w:eastAsia="Calibri" w:hAnsi="Calibri"/>
          <w:sz w:val="22"/>
          <w:szCs w:val="22"/>
        </w:rPr>
        <w:t>Today opened: call for presentations</w:t>
      </w:r>
    </w:p>
    <w:p w14:paraId="5F3A0505" w14:textId="688C734A" w:rsidR="00116B31" w:rsidRDefault="00116B31" w:rsidP="00652A36">
      <w:pPr>
        <w:pStyle w:val="ListParagraph"/>
        <w:numPr>
          <w:ilvl w:val="2"/>
          <w:numId w:val="3"/>
        </w:numPr>
        <w:rPr>
          <w:rFonts w:ascii="Calibri" w:eastAsia="Calibri" w:hAnsi="Calibri"/>
          <w:sz w:val="22"/>
          <w:szCs w:val="22"/>
        </w:rPr>
      </w:pPr>
      <w:r w:rsidRPr="00116B31">
        <w:rPr>
          <w:rFonts w:ascii="Calibri" w:eastAsia="Calibri" w:hAnsi="Calibri"/>
          <w:sz w:val="22"/>
          <w:szCs w:val="22"/>
        </w:rPr>
        <w:t>https://questoraclecommunity.org/events/conferences/blueprint4d/presenters/#tracks-and-hot-topics</w:t>
      </w:r>
    </w:p>
    <w:p w14:paraId="4B51419D" w14:textId="4105F140" w:rsidR="00652A36" w:rsidRDefault="00652A36" w:rsidP="00652A36">
      <w:pPr>
        <w:pStyle w:val="ListParagraph"/>
        <w:numPr>
          <w:ilvl w:val="2"/>
          <w:numId w:val="3"/>
        </w:numPr>
        <w:rPr>
          <w:rFonts w:ascii="Calibri" w:eastAsia="Calibri" w:hAnsi="Calibri"/>
          <w:sz w:val="22"/>
          <w:szCs w:val="22"/>
        </w:rPr>
      </w:pPr>
      <w:r>
        <w:rPr>
          <w:rFonts w:ascii="Calibri" w:eastAsia="Calibri" w:hAnsi="Calibri"/>
          <w:sz w:val="22"/>
          <w:szCs w:val="22"/>
        </w:rPr>
        <w:t>Struggled with customers presenting</w:t>
      </w:r>
      <w:r w:rsidR="00722BA9">
        <w:rPr>
          <w:rFonts w:ascii="Calibri" w:eastAsia="Calibri" w:hAnsi="Calibri"/>
          <w:sz w:val="22"/>
          <w:szCs w:val="22"/>
        </w:rPr>
        <w:t xml:space="preserve"> </w:t>
      </w:r>
    </w:p>
    <w:p w14:paraId="1C04EEBB" w14:textId="2BCE5D35" w:rsidR="00EF6060" w:rsidRDefault="00EF6060" w:rsidP="00652A36">
      <w:pPr>
        <w:pStyle w:val="ListParagraph"/>
        <w:numPr>
          <w:ilvl w:val="2"/>
          <w:numId w:val="3"/>
        </w:numPr>
        <w:rPr>
          <w:rFonts w:ascii="Calibri" w:eastAsia="Calibri" w:hAnsi="Calibri"/>
          <w:sz w:val="22"/>
          <w:szCs w:val="22"/>
        </w:rPr>
      </w:pPr>
      <w:r>
        <w:rPr>
          <w:rFonts w:ascii="Calibri" w:eastAsia="Calibri" w:hAnsi="Calibri"/>
          <w:sz w:val="22"/>
          <w:szCs w:val="22"/>
        </w:rPr>
        <w:t>Will have different session types</w:t>
      </w:r>
      <w:r w:rsidR="00134605">
        <w:rPr>
          <w:rFonts w:ascii="Calibri" w:eastAsia="Calibri" w:hAnsi="Calibri"/>
          <w:sz w:val="22"/>
          <w:szCs w:val="22"/>
        </w:rPr>
        <w:t xml:space="preserve"> to encourage more user</w:t>
      </w:r>
      <w:r w:rsidR="00ED391F">
        <w:rPr>
          <w:rFonts w:ascii="Calibri" w:eastAsia="Calibri" w:hAnsi="Calibri"/>
          <w:sz w:val="22"/>
          <w:szCs w:val="22"/>
        </w:rPr>
        <w:t xml:space="preserve"> presentations</w:t>
      </w:r>
      <w:r>
        <w:rPr>
          <w:rFonts w:ascii="Calibri" w:eastAsia="Calibri" w:hAnsi="Calibri"/>
          <w:sz w:val="22"/>
          <w:szCs w:val="22"/>
        </w:rPr>
        <w:t>:</w:t>
      </w:r>
    </w:p>
    <w:p w14:paraId="301A168B" w14:textId="2DA61A48" w:rsidR="00EF6060" w:rsidRDefault="00EF6060" w:rsidP="00EF6060">
      <w:pPr>
        <w:pStyle w:val="ListParagraph"/>
        <w:numPr>
          <w:ilvl w:val="3"/>
          <w:numId w:val="3"/>
        </w:numPr>
        <w:rPr>
          <w:rFonts w:ascii="Calibri" w:eastAsia="Calibri" w:hAnsi="Calibri"/>
          <w:sz w:val="22"/>
          <w:szCs w:val="22"/>
        </w:rPr>
      </w:pPr>
      <w:r>
        <w:rPr>
          <w:rFonts w:ascii="Calibri" w:eastAsia="Calibri" w:hAnsi="Calibri"/>
          <w:sz w:val="22"/>
          <w:szCs w:val="22"/>
        </w:rPr>
        <w:t>45 min (instead of 60 min)</w:t>
      </w:r>
    </w:p>
    <w:p w14:paraId="584B0D74" w14:textId="75716199" w:rsidR="00EF6060" w:rsidRDefault="00EF6060" w:rsidP="00EF6060">
      <w:pPr>
        <w:pStyle w:val="ListParagraph"/>
        <w:numPr>
          <w:ilvl w:val="3"/>
          <w:numId w:val="3"/>
        </w:numPr>
        <w:rPr>
          <w:rFonts w:ascii="Calibri" w:eastAsia="Calibri" w:hAnsi="Calibri"/>
          <w:sz w:val="22"/>
          <w:szCs w:val="22"/>
        </w:rPr>
      </w:pPr>
      <w:r>
        <w:rPr>
          <w:rFonts w:ascii="Calibri" w:eastAsia="Calibri" w:hAnsi="Calibri"/>
          <w:sz w:val="22"/>
          <w:szCs w:val="22"/>
        </w:rPr>
        <w:t>Asking for 15 min sessions (Ignite Sessions)</w:t>
      </w:r>
      <w:r w:rsidR="007C1742">
        <w:rPr>
          <w:rFonts w:ascii="Calibri" w:eastAsia="Calibri" w:hAnsi="Calibri"/>
          <w:sz w:val="22"/>
          <w:szCs w:val="22"/>
        </w:rPr>
        <w:t xml:space="preserve"> – specific on a topic</w:t>
      </w:r>
    </w:p>
    <w:p w14:paraId="19BA1103" w14:textId="1FF41501" w:rsidR="007C1742" w:rsidRDefault="007C1742" w:rsidP="007C1742">
      <w:pPr>
        <w:pStyle w:val="ListParagraph"/>
        <w:numPr>
          <w:ilvl w:val="4"/>
          <w:numId w:val="3"/>
        </w:numPr>
        <w:rPr>
          <w:rFonts w:ascii="Calibri" w:eastAsia="Calibri" w:hAnsi="Calibri"/>
          <w:sz w:val="22"/>
          <w:szCs w:val="22"/>
        </w:rPr>
      </w:pPr>
      <w:r>
        <w:rPr>
          <w:rFonts w:ascii="Calibri" w:eastAsia="Calibri" w:hAnsi="Calibri"/>
          <w:sz w:val="22"/>
          <w:szCs w:val="22"/>
        </w:rPr>
        <w:t xml:space="preserve">Will bundle multiple 15 min sessions together </w:t>
      </w:r>
    </w:p>
    <w:p w14:paraId="1E361D17" w14:textId="08512AA7" w:rsidR="00346E5F" w:rsidRPr="00346E5F" w:rsidRDefault="007C1742" w:rsidP="00346E5F">
      <w:pPr>
        <w:pStyle w:val="ListParagraph"/>
        <w:numPr>
          <w:ilvl w:val="3"/>
          <w:numId w:val="3"/>
        </w:numPr>
        <w:rPr>
          <w:rFonts w:ascii="Calibri" w:eastAsia="Calibri" w:hAnsi="Calibri"/>
          <w:sz w:val="22"/>
          <w:szCs w:val="22"/>
        </w:rPr>
      </w:pPr>
      <w:r>
        <w:rPr>
          <w:rFonts w:ascii="Calibri" w:eastAsia="Calibri" w:hAnsi="Calibri"/>
          <w:sz w:val="22"/>
          <w:szCs w:val="22"/>
        </w:rPr>
        <w:t>Fail fests</w:t>
      </w:r>
    </w:p>
    <w:p w14:paraId="55825FDC" w14:textId="61A18E25" w:rsidR="00D54FA7" w:rsidRDefault="00116B31" w:rsidP="00852CCA">
      <w:pPr>
        <w:pStyle w:val="ListParagraph"/>
        <w:numPr>
          <w:ilvl w:val="0"/>
          <w:numId w:val="3"/>
        </w:numPr>
        <w:rPr>
          <w:rFonts w:ascii="Calibri" w:eastAsia="Calibri" w:hAnsi="Calibri"/>
          <w:sz w:val="22"/>
          <w:szCs w:val="22"/>
        </w:rPr>
      </w:pPr>
      <w:r>
        <w:rPr>
          <w:rFonts w:ascii="Calibri" w:eastAsia="Calibri" w:hAnsi="Calibri"/>
          <w:sz w:val="22"/>
          <w:szCs w:val="22"/>
        </w:rPr>
        <w:t>Tina Andrews</w:t>
      </w:r>
    </w:p>
    <w:p w14:paraId="5ED0A0E3" w14:textId="2BE491EB" w:rsidR="00D54FA7" w:rsidRDefault="00116B31" w:rsidP="00852CCA">
      <w:pPr>
        <w:pStyle w:val="ListParagraph"/>
        <w:numPr>
          <w:ilvl w:val="1"/>
          <w:numId w:val="3"/>
        </w:numPr>
        <w:rPr>
          <w:rFonts w:ascii="Calibri" w:eastAsia="Calibri" w:hAnsi="Calibri"/>
          <w:sz w:val="22"/>
          <w:szCs w:val="22"/>
        </w:rPr>
      </w:pPr>
      <w:r>
        <w:rPr>
          <w:rFonts w:ascii="Calibri" w:eastAsia="Calibri" w:hAnsi="Calibri"/>
          <w:sz w:val="22"/>
          <w:szCs w:val="22"/>
        </w:rPr>
        <w:t>Turned in gift cards for Christmas – must be reported on W2s</w:t>
      </w:r>
    </w:p>
    <w:p w14:paraId="7ABEA149" w14:textId="3BB1E662" w:rsidR="00116B31" w:rsidRDefault="00116B31" w:rsidP="00116B31">
      <w:pPr>
        <w:pStyle w:val="ListParagraph"/>
        <w:numPr>
          <w:ilvl w:val="2"/>
          <w:numId w:val="3"/>
        </w:numPr>
        <w:rPr>
          <w:rFonts w:ascii="Calibri" w:eastAsia="Calibri" w:hAnsi="Calibri"/>
          <w:sz w:val="22"/>
          <w:szCs w:val="22"/>
        </w:rPr>
      </w:pPr>
      <w:r>
        <w:rPr>
          <w:rFonts w:ascii="Calibri" w:eastAsia="Calibri" w:hAnsi="Calibri"/>
          <w:sz w:val="22"/>
          <w:szCs w:val="22"/>
        </w:rPr>
        <w:t>Would do penny in/out for taxes</w:t>
      </w:r>
    </w:p>
    <w:p w14:paraId="32E023E1" w14:textId="494E7A57" w:rsidR="00116B31" w:rsidRDefault="00116B31" w:rsidP="00116B31">
      <w:pPr>
        <w:pStyle w:val="ListParagraph"/>
        <w:numPr>
          <w:ilvl w:val="2"/>
          <w:numId w:val="3"/>
        </w:numPr>
        <w:rPr>
          <w:rFonts w:ascii="Calibri" w:eastAsia="Calibri" w:hAnsi="Calibri"/>
          <w:sz w:val="22"/>
          <w:szCs w:val="22"/>
        </w:rPr>
      </w:pPr>
      <w:r>
        <w:rPr>
          <w:rFonts w:ascii="Calibri" w:eastAsia="Calibri" w:hAnsi="Calibri"/>
          <w:sz w:val="22"/>
          <w:szCs w:val="22"/>
        </w:rPr>
        <w:t>BUG – if net zero, then no federal or state taxes are calculated</w:t>
      </w:r>
    </w:p>
    <w:p w14:paraId="62B826AF" w14:textId="55159FBA" w:rsidR="00116B31" w:rsidRDefault="00116B31" w:rsidP="00116B31">
      <w:pPr>
        <w:pStyle w:val="ListParagraph"/>
        <w:numPr>
          <w:ilvl w:val="2"/>
          <w:numId w:val="3"/>
        </w:numPr>
        <w:rPr>
          <w:rFonts w:ascii="Calibri" w:eastAsia="Calibri" w:hAnsi="Calibri"/>
          <w:sz w:val="22"/>
          <w:szCs w:val="22"/>
        </w:rPr>
      </w:pPr>
      <w:r>
        <w:rPr>
          <w:rFonts w:ascii="Calibri" w:eastAsia="Calibri" w:hAnsi="Calibri"/>
          <w:sz w:val="22"/>
          <w:szCs w:val="22"/>
        </w:rPr>
        <w:t>BUG#</w:t>
      </w:r>
      <w:r w:rsidR="00A81D58">
        <w:rPr>
          <w:rFonts w:ascii="Calibri" w:eastAsia="Calibri" w:hAnsi="Calibri"/>
          <w:sz w:val="22"/>
          <w:szCs w:val="22"/>
        </w:rPr>
        <w:t xml:space="preserve">: </w:t>
      </w:r>
      <w:r w:rsidR="00206BF1">
        <w:rPr>
          <w:rFonts w:ascii="Calibri" w:eastAsia="Calibri" w:hAnsi="Calibri"/>
          <w:sz w:val="22"/>
          <w:szCs w:val="22"/>
        </w:rPr>
        <w:t>34676197</w:t>
      </w:r>
    </w:p>
    <w:p w14:paraId="1421BAF3" w14:textId="399D912A" w:rsidR="00116B31" w:rsidRDefault="00116B31" w:rsidP="00116B31">
      <w:pPr>
        <w:pStyle w:val="ListParagraph"/>
        <w:numPr>
          <w:ilvl w:val="2"/>
          <w:numId w:val="3"/>
        </w:numPr>
        <w:rPr>
          <w:rFonts w:ascii="Calibri" w:eastAsia="Calibri" w:hAnsi="Calibri"/>
          <w:sz w:val="22"/>
          <w:szCs w:val="22"/>
        </w:rPr>
      </w:pPr>
      <w:r>
        <w:rPr>
          <w:rFonts w:ascii="Calibri" w:eastAsia="Calibri" w:hAnsi="Calibri"/>
          <w:sz w:val="22"/>
          <w:szCs w:val="22"/>
        </w:rPr>
        <w:t xml:space="preserve">Workaround: </w:t>
      </w:r>
      <w:r w:rsidR="00A81D58">
        <w:rPr>
          <w:rFonts w:ascii="Calibri" w:eastAsia="Calibri" w:hAnsi="Calibri"/>
          <w:sz w:val="22"/>
          <w:szCs w:val="22"/>
        </w:rPr>
        <w:t>penny in – employee will get paid $.01</w:t>
      </w:r>
    </w:p>
    <w:p w14:paraId="6CD6D5FE" w14:textId="34E1D119" w:rsidR="00206BF1" w:rsidRDefault="00320D11" w:rsidP="00206BF1">
      <w:pPr>
        <w:pStyle w:val="ListParagraph"/>
        <w:numPr>
          <w:ilvl w:val="1"/>
          <w:numId w:val="3"/>
        </w:numPr>
        <w:rPr>
          <w:rFonts w:ascii="Calibri" w:eastAsia="Calibri" w:hAnsi="Calibri"/>
          <w:sz w:val="22"/>
          <w:szCs w:val="22"/>
        </w:rPr>
      </w:pPr>
      <w:r>
        <w:rPr>
          <w:rFonts w:ascii="Calibri" w:eastAsia="Calibri" w:hAnsi="Calibri"/>
          <w:sz w:val="22"/>
          <w:szCs w:val="22"/>
        </w:rPr>
        <w:t>Possible</w:t>
      </w:r>
      <w:r w:rsidR="00206BF1">
        <w:rPr>
          <w:rFonts w:ascii="Calibri" w:eastAsia="Calibri" w:hAnsi="Calibri"/>
          <w:sz w:val="22"/>
          <w:szCs w:val="22"/>
        </w:rPr>
        <w:t xml:space="preserve"> alternative</w:t>
      </w:r>
      <w:r>
        <w:rPr>
          <w:rFonts w:ascii="Calibri" w:eastAsia="Calibri" w:hAnsi="Calibri"/>
          <w:sz w:val="22"/>
          <w:szCs w:val="22"/>
        </w:rPr>
        <w:t>:</w:t>
      </w:r>
      <w:r w:rsidR="00206BF1">
        <w:rPr>
          <w:rFonts w:ascii="Calibri" w:eastAsia="Calibri" w:hAnsi="Calibri"/>
          <w:sz w:val="22"/>
          <w:szCs w:val="22"/>
        </w:rPr>
        <w:t xml:space="preserve"> setup a new PDBA – setup a benefit as non-cash, taxable benefit</w:t>
      </w:r>
      <w:r>
        <w:rPr>
          <w:rFonts w:ascii="Calibri" w:eastAsia="Calibri" w:hAnsi="Calibri"/>
          <w:sz w:val="22"/>
          <w:szCs w:val="22"/>
        </w:rPr>
        <w:t xml:space="preserve">; then </w:t>
      </w:r>
      <w:r w:rsidR="00DF708B">
        <w:rPr>
          <w:rFonts w:ascii="Calibri" w:eastAsia="Calibri" w:hAnsi="Calibri"/>
          <w:sz w:val="22"/>
          <w:szCs w:val="22"/>
        </w:rPr>
        <w:t xml:space="preserve">review for </w:t>
      </w:r>
      <w:r>
        <w:rPr>
          <w:rFonts w:ascii="Calibri" w:eastAsia="Calibri" w:hAnsi="Calibri"/>
          <w:sz w:val="22"/>
          <w:szCs w:val="22"/>
        </w:rPr>
        <w:t>special handling</w:t>
      </w:r>
      <w:r w:rsidR="00720144">
        <w:rPr>
          <w:rFonts w:ascii="Calibri" w:eastAsia="Calibri" w:hAnsi="Calibri"/>
          <w:sz w:val="22"/>
          <w:szCs w:val="22"/>
        </w:rPr>
        <w:t xml:space="preserve"> for W2</w:t>
      </w:r>
    </w:p>
    <w:p w14:paraId="6C2E43CD" w14:textId="3464227E" w:rsidR="00711E53" w:rsidRPr="00AC345F" w:rsidRDefault="00720144" w:rsidP="00AC345F">
      <w:pPr>
        <w:pStyle w:val="ListParagraph"/>
        <w:numPr>
          <w:ilvl w:val="2"/>
          <w:numId w:val="3"/>
        </w:numPr>
        <w:rPr>
          <w:rFonts w:ascii="Calibri" w:eastAsia="Calibri" w:hAnsi="Calibri"/>
          <w:sz w:val="22"/>
          <w:szCs w:val="22"/>
        </w:rPr>
      </w:pPr>
      <w:r>
        <w:rPr>
          <w:rFonts w:ascii="Calibri" w:eastAsia="Calibri" w:hAnsi="Calibri"/>
          <w:sz w:val="22"/>
          <w:szCs w:val="22"/>
        </w:rPr>
        <w:t xml:space="preserve">One issue: needed it to be setup as supplemental </w:t>
      </w:r>
      <w:r w:rsidR="005F302C">
        <w:rPr>
          <w:rFonts w:ascii="Calibri" w:eastAsia="Calibri" w:hAnsi="Calibri"/>
          <w:sz w:val="22"/>
          <w:szCs w:val="22"/>
        </w:rPr>
        <w:t xml:space="preserve">taxation – so unable to </w:t>
      </w:r>
      <w:r w:rsidR="004702A1">
        <w:rPr>
          <w:rFonts w:ascii="Calibri" w:eastAsia="Calibri" w:hAnsi="Calibri"/>
          <w:sz w:val="22"/>
          <w:szCs w:val="22"/>
        </w:rPr>
        <w:t xml:space="preserve">use </w:t>
      </w:r>
      <w:r w:rsidR="005F302C">
        <w:rPr>
          <w:rFonts w:ascii="Calibri" w:eastAsia="Calibri" w:hAnsi="Calibri"/>
          <w:sz w:val="22"/>
          <w:szCs w:val="22"/>
        </w:rPr>
        <w:t>the benefit code</w:t>
      </w:r>
    </w:p>
    <w:p w14:paraId="4984D68C" w14:textId="7A26DE56" w:rsidR="00D54FA7" w:rsidRDefault="00AC345F" w:rsidP="00852CCA">
      <w:pPr>
        <w:pStyle w:val="ListParagraph"/>
        <w:numPr>
          <w:ilvl w:val="0"/>
          <w:numId w:val="3"/>
        </w:numPr>
        <w:rPr>
          <w:rFonts w:ascii="Calibri" w:eastAsia="Calibri" w:hAnsi="Calibri"/>
          <w:sz w:val="22"/>
          <w:szCs w:val="22"/>
        </w:rPr>
      </w:pPr>
      <w:r>
        <w:rPr>
          <w:rFonts w:ascii="Calibri" w:eastAsia="Calibri" w:hAnsi="Calibri"/>
          <w:sz w:val="22"/>
          <w:szCs w:val="22"/>
        </w:rPr>
        <w:t>Chuck</w:t>
      </w:r>
      <w:r w:rsidR="00DD165C">
        <w:rPr>
          <w:rFonts w:ascii="Calibri" w:eastAsia="Calibri" w:hAnsi="Calibri"/>
          <w:sz w:val="22"/>
          <w:szCs w:val="22"/>
        </w:rPr>
        <w:t xml:space="preserve"> Vincze</w:t>
      </w:r>
    </w:p>
    <w:p w14:paraId="2CA9E48E" w14:textId="3E232B7E" w:rsidR="00EE482A" w:rsidRDefault="00EE482A" w:rsidP="00852CCA">
      <w:pPr>
        <w:pStyle w:val="ListParagraph"/>
        <w:numPr>
          <w:ilvl w:val="1"/>
          <w:numId w:val="3"/>
        </w:numPr>
        <w:rPr>
          <w:rFonts w:ascii="Calibri" w:eastAsia="Calibri" w:hAnsi="Calibri"/>
          <w:sz w:val="22"/>
          <w:szCs w:val="22"/>
        </w:rPr>
      </w:pPr>
      <w:r>
        <w:rPr>
          <w:rFonts w:ascii="Calibri" w:eastAsia="Calibri" w:hAnsi="Calibri"/>
          <w:sz w:val="22"/>
          <w:szCs w:val="22"/>
        </w:rPr>
        <w:t xml:space="preserve">SR#: </w:t>
      </w:r>
      <w:r w:rsidR="00AB0BE8" w:rsidRPr="00AB0BE8">
        <w:rPr>
          <w:rFonts w:ascii="Calibri" w:eastAsia="Calibri" w:hAnsi="Calibri"/>
          <w:sz w:val="22"/>
          <w:szCs w:val="22"/>
        </w:rPr>
        <w:t>3-31180213851</w:t>
      </w:r>
    </w:p>
    <w:p w14:paraId="664847CE" w14:textId="1888BDF0" w:rsidR="0019405C" w:rsidRDefault="004702A1" w:rsidP="00852CCA">
      <w:pPr>
        <w:pStyle w:val="ListParagraph"/>
        <w:numPr>
          <w:ilvl w:val="1"/>
          <w:numId w:val="3"/>
        </w:numPr>
        <w:rPr>
          <w:rFonts w:ascii="Calibri" w:eastAsia="Calibri" w:hAnsi="Calibri"/>
          <w:sz w:val="22"/>
          <w:szCs w:val="22"/>
        </w:rPr>
      </w:pPr>
      <w:r>
        <w:rPr>
          <w:rFonts w:ascii="Calibri" w:eastAsia="Calibri" w:hAnsi="Calibri"/>
          <w:sz w:val="22"/>
          <w:szCs w:val="22"/>
        </w:rPr>
        <w:t xml:space="preserve">SR# </w:t>
      </w:r>
      <w:r w:rsidR="0019405C" w:rsidRPr="0019405C">
        <w:rPr>
          <w:rFonts w:ascii="Calibri" w:eastAsia="Calibri" w:hAnsi="Calibri"/>
          <w:sz w:val="22"/>
          <w:szCs w:val="22"/>
        </w:rPr>
        <w:t>3-31211995111</w:t>
      </w:r>
      <w:r>
        <w:rPr>
          <w:rFonts w:ascii="Calibri" w:eastAsia="Calibri" w:hAnsi="Calibri"/>
          <w:sz w:val="22"/>
          <w:szCs w:val="22"/>
        </w:rPr>
        <w:t xml:space="preserve"> - </w:t>
      </w:r>
      <w:r w:rsidRPr="0019405C">
        <w:rPr>
          <w:rFonts w:ascii="Calibri" w:eastAsia="Calibri" w:hAnsi="Calibri"/>
          <w:sz w:val="22"/>
          <w:szCs w:val="22"/>
        </w:rPr>
        <w:t>Another SR for Indiana County Tax</w:t>
      </w:r>
    </w:p>
    <w:p w14:paraId="2BEF357E" w14:textId="6FE6E790" w:rsidR="00656D08" w:rsidRDefault="00AC345F" w:rsidP="00852CCA">
      <w:pPr>
        <w:pStyle w:val="ListParagraph"/>
        <w:numPr>
          <w:ilvl w:val="1"/>
          <w:numId w:val="3"/>
        </w:numPr>
        <w:rPr>
          <w:rFonts w:ascii="Calibri" w:eastAsia="Calibri" w:hAnsi="Calibri"/>
          <w:sz w:val="22"/>
          <w:szCs w:val="22"/>
        </w:rPr>
      </w:pPr>
      <w:r>
        <w:rPr>
          <w:rFonts w:ascii="Calibri" w:eastAsia="Calibri" w:hAnsi="Calibri"/>
          <w:sz w:val="22"/>
          <w:szCs w:val="22"/>
        </w:rPr>
        <w:t xml:space="preserve">Indiana county taxes – </w:t>
      </w:r>
      <w:r w:rsidR="004702A1">
        <w:rPr>
          <w:rFonts w:ascii="Calibri" w:eastAsia="Calibri" w:hAnsi="Calibri"/>
          <w:sz w:val="22"/>
          <w:szCs w:val="22"/>
        </w:rPr>
        <w:t>V</w:t>
      </w:r>
      <w:r>
        <w:rPr>
          <w:rFonts w:ascii="Calibri" w:eastAsia="Calibri" w:hAnsi="Calibri"/>
          <w:sz w:val="22"/>
          <w:szCs w:val="22"/>
        </w:rPr>
        <w:t xml:space="preserve">ertex introduced change in August </w:t>
      </w:r>
      <w:r w:rsidR="00656D08">
        <w:rPr>
          <w:rFonts w:ascii="Calibri" w:eastAsia="Calibri" w:hAnsi="Calibri"/>
          <w:sz w:val="22"/>
          <w:szCs w:val="22"/>
        </w:rPr>
        <w:t>– just now taking October update</w:t>
      </w:r>
    </w:p>
    <w:p w14:paraId="3E2DA288" w14:textId="77777777" w:rsidR="00656D08" w:rsidRDefault="00656D08" w:rsidP="00656D08">
      <w:pPr>
        <w:pStyle w:val="ListParagraph"/>
        <w:numPr>
          <w:ilvl w:val="2"/>
          <w:numId w:val="3"/>
        </w:numPr>
        <w:rPr>
          <w:rFonts w:ascii="Calibri" w:eastAsia="Calibri" w:hAnsi="Calibri"/>
          <w:sz w:val="22"/>
          <w:szCs w:val="22"/>
        </w:rPr>
      </w:pPr>
      <w:r>
        <w:rPr>
          <w:rFonts w:ascii="Calibri" w:eastAsia="Calibri" w:hAnsi="Calibri"/>
          <w:sz w:val="22"/>
          <w:szCs w:val="22"/>
        </w:rPr>
        <w:t>IN county taxes for resident stopped calculating</w:t>
      </w:r>
    </w:p>
    <w:p w14:paraId="4A368714" w14:textId="14297F45" w:rsidR="00960C65" w:rsidRDefault="00432C4C" w:rsidP="00960C65">
      <w:pPr>
        <w:pStyle w:val="ListParagraph"/>
        <w:numPr>
          <w:ilvl w:val="2"/>
          <w:numId w:val="3"/>
        </w:numPr>
        <w:rPr>
          <w:rFonts w:ascii="Calibri" w:eastAsia="Calibri" w:hAnsi="Calibri"/>
          <w:sz w:val="22"/>
          <w:szCs w:val="22"/>
        </w:rPr>
      </w:pPr>
      <w:r>
        <w:rPr>
          <w:rFonts w:ascii="Calibri" w:eastAsia="Calibri" w:hAnsi="Calibri"/>
          <w:sz w:val="22"/>
          <w:szCs w:val="22"/>
        </w:rPr>
        <w:t xml:space="preserve">Work Around: </w:t>
      </w:r>
      <w:r w:rsidR="00656D08">
        <w:rPr>
          <w:rFonts w:ascii="Calibri" w:eastAsia="Calibri" w:hAnsi="Calibri"/>
          <w:sz w:val="22"/>
          <w:szCs w:val="22"/>
        </w:rPr>
        <w:t xml:space="preserve">Flipped </w:t>
      </w:r>
      <w:r w:rsidR="00F422FE">
        <w:rPr>
          <w:rFonts w:ascii="Calibri" w:eastAsia="Calibri" w:hAnsi="Calibri"/>
          <w:sz w:val="22"/>
          <w:szCs w:val="22"/>
        </w:rPr>
        <w:t>Residency Status</w:t>
      </w:r>
      <w:r w:rsidR="00656D08">
        <w:rPr>
          <w:rFonts w:ascii="Calibri" w:eastAsia="Calibri" w:hAnsi="Calibri"/>
          <w:sz w:val="22"/>
          <w:szCs w:val="22"/>
        </w:rPr>
        <w:t xml:space="preserve"> to “W” to calculate work </w:t>
      </w:r>
      <w:r w:rsidR="00E43009">
        <w:rPr>
          <w:rFonts w:ascii="Calibri" w:eastAsia="Calibri" w:hAnsi="Calibri"/>
          <w:sz w:val="22"/>
          <w:szCs w:val="22"/>
        </w:rPr>
        <w:t xml:space="preserve">tax area </w:t>
      </w:r>
    </w:p>
    <w:p w14:paraId="170428AD" w14:textId="46B1A22D" w:rsidR="00382F6F" w:rsidRDefault="00382F6F" w:rsidP="00960C65">
      <w:pPr>
        <w:pStyle w:val="ListParagraph"/>
        <w:numPr>
          <w:ilvl w:val="2"/>
          <w:numId w:val="3"/>
        </w:numPr>
        <w:rPr>
          <w:rFonts w:ascii="Calibri" w:eastAsia="Calibri" w:hAnsi="Calibri"/>
          <w:sz w:val="22"/>
          <w:szCs w:val="22"/>
        </w:rPr>
      </w:pPr>
      <w:r>
        <w:rPr>
          <w:rFonts w:ascii="Calibri" w:eastAsia="Calibri" w:hAnsi="Calibri"/>
          <w:sz w:val="22"/>
          <w:szCs w:val="22"/>
        </w:rPr>
        <w:t>Happening across the board – multiple geocodes (tested all IN residents)</w:t>
      </w:r>
    </w:p>
    <w:p w14:paraId="27A77BEE" w14:textId="551806B6" w:rsidR="00AB0BE8" w:rsidRPr="00960C65" w:rsidRDefault="00F71AA7" w:rsidP="00960C65">
      <w:pPr>
        <w:pStyle w:val="ListParagraph"/>
        <w:numPr>
          <w:ilvl w:val="2"/>
          <w:numId w:val="3"/>
        </w:numPr>
        <w:rPr>
          <w:rFonts w:ascii="Calibri" w:eastAsia="Calibri" w:hAnsi="Calibri"/>
          <w:sz w:val="22"/>
          <w:szCs w:val="22"/>
        </w:rPr>
      </w:pPr>
      <w:r>
        <w:rPr>
          <w:rFonts w:ascii="Calibri" w:eastAsia="Calibri" w:hAnsi="Calibri"/>
          <w:sz w:val="22"/>
          <w:szCs w:val="22"/>
        </w:rPr>
        <w:t>Some scenarios work/resident are the same; other instances where there is a different work tax area</w:t>
      </w:r>
    </w:p>
    <w:p w14:paraId="64F87645" w14:textId="7489E480" w:rsidR="00960C65" w:rsidRDefault="00E43009" w:rsidP="00E43009">
      <w:pPr>
        <w:pStyle w:val="ListParagraph"/>
        <w:numPr>
          <w:ilvl w:val="1"/>
          <w:numId w:val="3"/>
        </w:numPr>
        <w:rPr>
          <w:rFonts w:ascii="Calibri" w:eastAsia="Calibri" w:hAnsi="Calibri"/>
          <w:sz w:val="22"/>
          <w:szCs w:val="22"/>
        </w:rPr>
      </w:pPr>
      <w:r>
        <w:rPr>
          <w:rFonts w:ascii="Calibri" w:eastAsia="Calibri" w:hAnsi="Calibri"/>
          <w:sz w:val="22"/>
          <w:szCs w:val="22"/>
        </w:rPr>
        <w:t>Tanya</w:t>
      </w:r>
      <w:r w:rsidR="00432C4C">
        <w:rPr>
          <w:rFonts w:ascii="Calibri" w:eastAsia="Calibri" w:hAnsi="Calibri"/>
          <w:sz w:val="22"/>
          <w:szCs w:val="22"/>
        </w:rPr>
        <w:t xml:space="preserve"> McCarte</w:t>
      </w:r>
      <w:r>
        <w:rPr>
          <w:rFonts w:ascii="Calibri" w:eastAsia="Calibri" w:hAnsi="Calibri"/>
          <w:sz w:val="22"/>
          <w:szCs w:val="22"/>
        </w:rPr>
        <w:t xml:space="preserve"> – working on the testing now – and will enter a BUG </w:t>
      </w:r>
      <w:r w:rsidR="00960C65">
        <w:rPr>
          <w:rFonts w:ascii="Calibri" w:eastAsia="Calibri" w:hAnsi="Calibri"/>
          <w:sz w:val="22"/>
          <w:szCs w:val="22"/>
        </w:rPr>
        <w:t>if confirmed in testing</w:t>
      </w:r>
    </w:p>
    <w:p w14:paraId="5F98A974" w14:textId="6FE5F0D6" w:rsidR="00285248" w:rsidRPr="00285248" w:rsidRDefault="00960C65" w:rsidP="00285248">
      <w:pPr>
        <w:pStyle w:val="ListParagraph"/>
        <w:numPr>
          <w:ilvl w:val="2"/>
          <w:numId w:val="3"/>
        </w:numPr>
        <w:rPr>
          <w:rFonts w:ascii="Calibri" w:eastAsia="Calibri" w:hAnsi="Calibri"/>
          <w:sz w:val="22"/>
          <w:szCs w:val="22"/>
        </w:rPr>
      </w:pPr>
      <w:r>
        <w:rPr>
          <w:rFonts w:ascii="Calibri" w:eastAsia="Calibri" w:hAnsi="Calibri"/>
          <w:sz w:val="22"/>
          <w:szCs w:val="22"/>
        </w:rPr>
        <w:t>Will fix be issued for 9.1?</w:t>
      </w:r>
      <w:r w:rsidR="00DD165C">
        <w:rPr>
          <w:rFonts w:ascii="Calibri" w:eastAsia="Calibri" w:hAnsi="Calibri"/>
          <w:sz w:val="22"/>
          <w:szCs w:val="22"/>
        </w:rPr>
        <w:t xml:space="preserve"> (Tools release 9.2.44)</w:t>
      </w:r>
    </w:p>
    <w:p w14:paraId="01E964FF" w14:textId="77777777" w:rsidR="00DD165C" w:rsidRDefault="00960C65" w:rsidP="00960C65">
      <w:pPr>
        <w:pStyle w:val="ListParagraph"/>
        <w:numPr>
          <w:ilvl w:val="2"/>
          <w:numId w:val="3"/>
        </w:numPr>
        <w:rPr>
          <w:rFonts w:ascii="Calibri" w:eastAsia="Calibri" w:hAnsi="Calibri"/>
          <w:sz w:val="22"/>
          <w:szCs w:val="22"/>
        </w:rPr>
      </w:pPr>
      <w:r>
        <w:rPr>
          <w:rFonts w:ascii="Calibri" w:eastAsia="Calibri" w:hAnsi="Calibri"/>
          <w:sz w:val="22"/>
          <w:szCs w:val="22"/>
        </w:rPr>
        <w:t>Don’t believe so – will likely only be for 9.2</w:t>
      </w:r>
    </w:p>
    <w:p w14:paraId="6F5B3808" w14:textId="77777777" w:rsidR="00382F6F" w:rsidRDefault="00DD165C" w:rsidP="00DD165C">
      <w:pPr>
        <w:pStyle w:val="ListParagraph"/>
        <w:numPr>
          <w:ilvl w:val="3"/>
          <w:numId w:val="3"/>
        </w:numPr>
        <w:rPr>
          <w:rFonts w:ascii="Calibri" w:eastAsia="Calibri" w:hAnsi="Calibri"/>
          <w:sz w:val="22"/>
          <w:szCs w:val="22"/>
        </w:rPr>
      </w:pPr>
      <w:r>
        <w:rPr>
          <w:rFonts w:ascii="Calibri" w:eastAsia="Calibri" w:hAnsi="Calibri"/>
          <w:sz w:val="22"/>
          <w:szCs w:val="22"/>
        </w:rPr>
        <w:t>Minimum tools release 9.2.5</w:t>
      </w:r>
    </w:p>
    <w:p w14:paraId="58E45ED7" w14:textId="77777777" w:rsidR="00382F6F" w:rsidRDefault="00382F6F" w:rsidP="00DD165C">
      <w:pPr>
        <w:pStyle w:val="ListParagraph"/>
        <w:numPr>
          <w:ilvl w:val="3"/>
          <w:numId w:val="3"/>
        </w:numPr>
        <w:rPr>
          <w:rFonts w:ascii="Calibri" w:eastAsia="Calibri" w:hAnsi="Calibri"/>
          <w:sz w:val="22"/>
          <w:szCs w:val="22"/>
        </w:rPr>
      </w:pPr>
      <w:r w:rsidRPr="00382F6F">
        <w:rPr>
          <w:rFonts w:ascii="Calibri" w:eastAsia="Calibri" w:hAnsi="Calibri"/>
          <w:sz w:val="22"/>
          <w:szCs w:val="22"/>
        </w:rPr>
        <w:t xml:space="preserve">WS/E1: Vertex Payroll Tax Q Series (PTQ) Requirements For JD Edwards World and EnterpriseOne Payroll As Of October 2022 (Doc ID 1331845.2) </w:t>
      </w:r>
    </w:p>
    <w:p w14:paraId="02D53B5F" w14:textId="77777777" w:rsidR="00EE482A" w:rsidRDefault="00382F6F" w:rsidP="00DD165C">
      <w:pPr>
        <w:pStyle w:val="ListParagraph"/>
        <w:numPr>
          <w:ilvl w:val="3"/>
          <w:numId w:val="3"/>
        </w:numPr>
        <w:rPr>
          <w:rFonts w:ascii="Calibri" w:eastAsia="Calibri" w:hAnsi="Calibri"/>
          <w:sz w:val="22"/>
          <w:szCs w:val="22"/>
        </w:rPr>
      </w:pPr>
      <w:r w:rsidRPr="00382F6F">
        <w:rPr>
          <w:rFonts w:ascii="Calibri" w:eastAsia="Calibri" w:hAnsi="Calibri"/>
          <w:sz w:val="22"/>
          <w:szCs w:val="22"/>
        </w:rPr>
        <w:t xml:space="preserve">JD Edwards EnterpriseOne End of Premier Support for 9.1 - ACS offer for Payroll Tax Updates, Severity 1 Fixes and Tax Form Updates (Doc ID 2627276.1) </w:t>
      </w:r>
    </w:p>
    <w:p w14:paraId="753824BC" w14:textId="7681B036" w:rsidR="00EE482A" w:rsidRDefault="00EE482A" w:rsidP="00EE482A">
      <w:pPr>
        <w:pStyle w:val="ListParagraph"/>
        <w:numPr>
          <w:ilvl w:val="2"/>
          <w:numId w:val="3"/>
        </w:numPr>
        <w:rPr>
          <w:rFonts w:ascii="Calibri" w:eastAsia="Calibri" w:hAnsi="Calibri"/>
          <w:sz w:val="22"/>
          <w:szCs w:val="22"/>
        </w:rPr>
      </w:pPr>
      <w:r>
        <w:rPr>
          <w:rFonts w:ascii="Calibri" w:eastAsia="Calibri" w:hAnsi="Calibri"/>
          <w:sz w:val="22"/>
          <w:szCs w:val="22"/>
        </w:rPr>
        <w:t>Testing – provide as much information as possible when entering an SR:</w:t>
      </w:r>
    </w:p>
    <w:p w14:paraId="483E477B" w14:textId="77777777" w:rsidR="00EE482A" w:rsidRDefault="00EE482A" w:rsidP="00EE482A">
      <w:pPr>
        <w:pStyle w:val="ListParagraph"/>
        <w:numPr>
          <w:ilvl w:val="3"/>
          <w:numId w:val="3"/>
        </w:numPr>
        <w:rPr>
          <w:rFonts w:ascii="Calibri" w:eastAsia="Calibri" w:hAnsi="Calibri"/>
          <w:sz w:val="22"/>
          <w:szCs w:val="22"/>
        </w:rPr>
      </w:pPr>
      <w:r>
        <w:rPr>
          <w:rFonts w:ascii="Calibri" w:eastAsia="Calibri" w:hAnsi="Calibri"/>
          <w:sz w:val="22"/>
          <w:szCs w:val="22"/>
        </w:rPr>
        <w:t>Resident and Work tax area</w:t>
      </w:r>
    </w:p>
    <w:p w14:paraId="59A041D3" w14:textId="3FA94187" w:rsidR="00EE482A" w:rsidRDefault="00EE482A" w:rsidP="00EE482A">
      <w:pPr>
        <w:pStyle w:val="ListParagraph"/>
        <w:numPr>
          <w:ilvl w:val="3"/>
          <w:numId w:val="3"/>
        </w:numPr>
        <w:rPr>
          <w:rFonts w:ascii="Calibri" w:eastAsia="Calibri" w:hAnsi="Calibri"/>
          <w:sz w:val="22"/>
          <w:szCs w:val="22"/>
        </w:rPr>
      </w:pPr>
      <w:r>
        <w:rPr>
          <w:rFonts w:ascii="Calibri" w:eastAsia="Calibri" w:hAnsi="Calibri"/>
          <w:sz w:val="22"/>
          <w:szCs w:val="22"/>
        </w:rPr>
        <w:t>Residency Status and Work Tax Area Source</w:t>
      </w:r>
    </w:p>
    <w:p w14:paraId="5B43AB96" w14:textId="032F9B50" w:rsidR="00EE482A" w:rsidRDefault="00EE482A" w:rsidP="00EE482A">
      <w:pPr>
        <w:pStyle w:val="ListParagraph"/>
        <w:numPr>
          <w:ilvl w:val="3"/>
          <w:numId w:val="3"/>
        </w:numPr>
        <w:rPr>
          <w:rFonts w:ascii="Calibri" w:eastAsia="Calibri" w:hAnsi="Calibri"/>
          <w:sz w:val="22"/>
          <w:szCs w:val="22"/>
        </w:rPr>
      </w:pPr>
      <w:r>
        <w:rPr>
          <w:rFonts w:ascii="Calibri" w:eastAsia="Calibri" w:hAnsi="Calibri"/>
          <w:sz w:val="22"/>
          <w:szCs w:val="22"/>
        </w:rPr>
        <w:t>Enter and interim</w:t>
      </w:r>
    </w:p>
    <w:p w14:paraId="18DEDE3B" w14:textId="77126957" w:rsidR="00EE482A" w:rsidRDefault="00EE482A" w:rsidP="00EE482A">
      <w:pPr>
        <w:pStyle w:val="ListParagraph"/>
        <w:numPr>
          <w:ilvl w:val="4"/>
          <w:numId w:val="3"/>
        </w:numPr>
        <w:rPr>
          <w:rFonts w:ascii="Calibri" w:eastAsia="Calibri" w:hAnsi="Calibri"/>
          <w:sz w:val="22"/>
          <w:szCs w:val="22"/>
        </w:rPr>
      </w:pPr>
      <w:r>
        <w:rPr>
          <w:rFonts w:ascii="Calibri" w:eastAsia="Calibri" w:hAnsi="Calibri"/>
          <w:sz w:val="22"/>
          <w:szCs w:val="22"/>
        </w:rPr>
        <w:t>Pay details</w:t>
      </w:r>
    </w:p>
    <w:p w14:paraId="682ECD88" w14:textId="5888F2FE" w:rsidR="00EE482A" w:rsidRDefault="00EE482A" w:rsidP="00EE482A">
      <w:pPr>
        <w:pStyle w:val="ListParagraph"/>
        <w:numPr>
          <w:ilvl w:val="4"/>
          <w:numId w:val="3"/>
        </w:numPr>
        <w:rPr>
          <w:rFonts w:ascii="Calibri" w:eastAsia="Calibri" w:hAnsi="Calibri"/>
          <w:sz w:val="22"/>
          <w:szCs w:val="22"/>
        </w:rPr>
      </w:pPr>
      <w:r>
        <w:rPr>
          <w:rFonts w:ascii="Calibri" w:eastAsia="Calibri" w:hAnsi="Calibri"/>
          <w:sz w:val="22"/>
          <w:szCs w:val="22"/>
        </w:rPr>
        <w:lastRenderedPageBreak/>
        <w:t>Tax details</w:t>
      </w:r>
    </w:p>
    <w:p w14:paraId="3A55AAF3" w14:textId="77777777" w:rsidR="00EE482A" w:rsidRDefault="00EE482A" w:rsidP="00EE482A">
      <w:pPr>
        <w:pStyle w:val="ListParagraph"/>
        <w:numPr>
          <w:ilvl w:val="4"/>
          <w:numId w:val="3"/>
        </w:numPr>
        <w:rPr>
          <w:rFonts w:ascii="Calibri" w:eastAsia="Calibri" w:hAnsi="Calibri"/>
          <w:sz w:val="22"/>
          <w:szCs w:val="22"/>
        </w:rPr>
      </w:pPr>
      <w:r>
        <w:rPr>
          <w:rFonts w:ascii="Calibri" w:eastAsia="Calibri" w:hAnsi="Calibri"/>
          <w:sz w:val="22"/>
          <w:szCs w:val="22"/>
        </w:rPr>
        <w:t>DBA details</w:t>
      </w:r>
    </w:p>
    <w:p w14:paraId="72B24CCC" w14:textId="77777777" w:rsidR="00F71AA7" w:rsidRDefault="00EE482A" w:rsidP="00EE482A">
      <w:pPr>
        <w:pStyle w:val="ListParagraph"/>
        <w:numPr>
          <w:ilvl w:val="3"/>
          <w:numId w:val="3"/>
        </w:numPr>
        <w:rPr>
          <w:rFonts w:ascii="Calibri" w:eastAsia="Calibri" w:hAnsi="Calibri"/>
          <w:sz w:val="22"/>
          <w:szCs w:val="22"/>
        </w:rPr>
      </w:pPr>
      <w:r>
        <w:rPr>
          <w:rFonts w:ascii="Calibri" w:eastAsia="Calibri" w:hAnsi="Calibri"/>
          <w:sz w:val="22"/>
          <w:szCs w:val="22"/>
        </w:rPr>
        <w:t>Provide Vertex Before/After report</w:t>
      </w:r>
    </w:p>
    <w:p w14:paraId="5A02CB94" w14:textId="3EABFDE7" w:rsidR="00F71AA7" w:rsidRDefault="00F71AA7" w:rsidP="00F71AA7">
      <w:pPr>
        <w:pStyle w:val="ListParagraph"/>
        <w:numPr>
          <w:ilvl w:val="0"/>
          <w:numId w:val="3"/>
        </w:numPr>
        <w:rPr>
          <w:rFonts w:ascii="Calibri" w:eastAsia="Calibri" w:hAnsi="Calibri"/>
          <w:sz w:val="22"/>
          <w:szCs w:val="22"/>
        </w:rPr>
      </w:pPr>
      <w:r>
        <w:rPr>
          <w:rFonts w:ascii="Calibri" w:eastAsia="Calibri" w:hAnsi="Calibri"/>
          <w:sz w:val="22"/>
          <w:szCs w:val="22"/>
        </w:rPr>
        <w:t>Year End Question – are we expecting another ESU mid-December</w:t>
      </w:r>
    </w:p>
    <w:p w14:paraId="0EA1421D" w14:textId="655CF4B5" w:rsidR="00857AD4" w:rsidRDefault="00857AD4" w:rsidP="00857AD4">
      <w:pPr>
        <w:pStyle w:val="ListParagraph"/>
        <w:numPr>
          <w:ilvl w:val="1"/>
          <w:numId w:val="3"/>
        </w:numPr>
        <w:rPr>
          <w:rFonts w:ascii="Calibri" w:eastAsia="Calibri" w:hAnsi="Calibri"/>
          <w:sz w:val="22"/>
          <w:szCs w:val="22"/>
        </w:rPr>
      </w:pPr>
      <w:r w:rsidRPr="00857AD4">
        <w:rPr>
          <w:rFonts w:ascii="Calibri" w:eastAsia="Calibri" w:hAnsi="Calibri"/>
          <w:sz w:val="22"/>
          <w:szCs w:val="22"/>
        </w:rPr>
        <w:t>E1:07Y/77Y: 2022 Year End Electronic Software Update (ESU) Information for US (W-2s) and Canadian (T4s) Of As November 9th 2022 (Doc ID 743162.1)</w:t>
      </w:r>
    </w:p>
    <w:p w14:paraId="71C429F4" w14:textId="77777777" w:rsidR="00F71AA7" w:rsidRDefault="00F71AA7" w:rsidP="00F71AA7">
      <w:pPr>
        <w:pStyle w:val="ListParagraph"/>
        <w:numPr>
          <w:ilvl w:val="1"/>
          <w:numId w:val="3"/>
        </w:numPr>
        <w:rPr>
          <w:rFonts w:ascii="Calibri" w:eastAsia="Calibri" w:hAnsi="Calibri"/>
          <w:sz w:val="22"/>
          <w:szCs w:val="22"/>
        </w:rPr>
      </w:pPr>
      <w:r>
        <w:rPr>
          <w:rFonts w:ascii="Calibri" w:eastAsia="Calibri" w:hAnsi="Calibri"/>
          <w:sz w:val="22"/>
          <w:szCs w:val="22"/>
        </w:rPr>
        <w:t xml:space="preserve">Yes – will have two deliverables </w:t>
      </w:r>
    </w:p>
    <w:p w14:paraId="418A646B" w14:textId="77777777" w:rsidR="00EF6704" w:rsidRDefault="00942FD2" w:rsidP="00EF6704">
      <w:pPr>
        <w:pStyle w:val="ListParagraph"/>
        <w:numPr>
          <w:ilvl w:val="2"/>
          <w:numId w:val="3"/>
        </w:numPr>
        <w:rPr>
          <w:rFonts w:ascii="Calibri" w:eastAsia="Calibri" w:hAnsi="Calibri"/>
          <w:sz w:val="22"/>
          <w:szCs w:val="22"/>
        </w:rPr>
      </w:pPr>
      <w:r>
        <w:rPr>
          <w:rFonts w:ascii="Calibri" w:eastAsia="Calibri" w:hAnsi="Calibri"/>
          <w:sz w:val="22"/>
          <w:szCs w:val="22"/>
        </w:rPr>
        <w:t>ESUs released on Nov 1</w:t>
      </w:r>
      <w:r w:rsidRPr="00EF6704">
        <w:rPr>
          <w:rFonts w:ascii="Calibri" w:eastAsia="Calibri" w:hAnsi="Calibri"/>
          <w:sz w:val="22"/>
          <w:szCs w:val="22"/>
        </w:rPr>
        <w:t>st</w:t>
      </w:r>
      <w:r w:rsidR="00EF6704">
        <w:rPr>
          <w:rFonts w:ascii="Calibri" w:eastAsia="Calibri" w:hAnsi="Calibri"/>
          <w:sz w:val="22"/>
          <w:szCs w:val="22"/>
        </w:rPr>
        <w:t xml:space="preserve">: </w:t>
      </w:r>
      <w:r w:rsidRPr="00EF6704">
        <w:rPr>
          <w:rFonts w:ascii="Calibri" w:eastAsia="Calibri" w:hAnsi="Calibri"/>
          <w:sz w:val="22"/>
          <w:szCs w:val="22"/>
        </w:rPr>
        <w:t>W2 – out now</w:t>
      </w:r>
      <w:r w:rsidR="00D940C3" w:rsidRPr="00EF6704">
        <w:rPr>
          <w:rFonts w:ascii="Calibri" w:eastAsia="Calibri" w:hAnsi="Calibri"/>
          <w:sz w:val="22"/>
          <w:szCs w:val="22"/>
        </w:rPr>
        <w:t xml:space="preserve"> JN20062</w:t>
      </w:r>
    </w:p>
    <w:p w14:paraId="54ADB8F8" w14:textId="658BDC2C" w:rsidR="00D940C3" w:rsidRPr="00EF6704" w:rsidRDefault="00664105" w:rsidP="00EF6704">
      <w:pPr>
        <w:pStyle w:val="ListParagraph"/>
        <w:numPr>
          <w:ilvl w:val="3"/>
          <w:numId w:val="3"/>
        </w:numPr>
        <w:rPr>
          <w:rFonts w:ascii="Calibri" w:eastAsia="Calibri" w:hAnsi="Calibri"/>
          <w:sz w:val="22"/>
          <w:szCs w:val="22"/>
        </w:rPr>
      </w:pPr>
      <w:r w:rsidRPr="00EF6704">
        <w:rPr>
          <w:rFonts w:eastAsia="Calibri"/>
        </w:rPr>
        <w:t>Perquisites:</w:t>
      </w:r>
    </w:p>
    <w:p w14:paraId="390C86E5" w14:textId="1B231F32" w:rsidR="00D940C3" w:rsidRDefault="00664105" w:rsidP="00EF6704">
      <w:pPr>
        <w:pStyle w:val="ListParagraph"/>
        <w:numPr>
          <w:ilvl w:val="4"/>
          <w:numId w:val="3"/>
        </w:numPr>
        <w:rPr>
          <w:rFonts w:ascii="Calibri" w:eastAsia="Calibri" w:hAnsi="Calibri"/>
          <w:sz w:val="22"/>
          <w:szCs w:val="22"/>
        </w:rPr>
      </w:pPr>
      <w:r>
        <w:rPr>
          <w:rFonts w:ascii="Calibri" w:eastAsia="Calibri" w:hAnsi="Calibri"/>
          <w:sz w:val="22"/>
          <w:szCs w:val="22"/>
        </w:rPr>
        <w:t xml:space="preserve">USA - </w:t>
      </w:r>
      <w:r w:rsidR="00D940C3">
        <w:rPr>
          <w:rFonts w:ascii="Calibri" w:eastAsia="Calibri" w:hAnsi="Calibri"/>
          <w:sz w:val="22"/>
          <w:szCs w:val="22"/>
        </w:rPr>
        <w:t>JN19780 (baseline required prior to loading JN20062)</w:t>
      </w:r>
    </w:p>
    <w:p w14:paraId="2291A4A8" w14:textId="23B13EA2" w:rsidR="00664105" w:rsidRPr="00664105" w:rsidRDefault="00664105" w:rsidP="00EF6704">
      <w:pPr>
        <w:pStyle w:val="ListParagraph"/>
        <w:numPr>
          <w:ilvl w:val="4"/>
          <w:numId w:val="3"/>
        </w:numPr>
        <w:rPr>
          <w:rFonts w:ascii="Calibri" w:eastAsia="Calibri" w:hAnsi="Calibri"/>
          <w:sz w:val="22"/>
          <w:szCs w:val="22"/>
        </w:rPr>
      </w:pPr>
      <w:r>
        <w:rPr>
          <w:rFonts w:ascii="Calibri" w:eastAsia="Calibri" w:hAnsi="Calibri"/>
          <w:sz w:val="22"/>
          <w:szCs w:val="22"/>
        </w:rPr>
        <w:t xml:space="preserve">Canadian - </w:t>
      </w:r>
      <w:r w:rsidRPr="00664105">
        <w:rPr>
          <w:rFonts w:ascii="Calibri" w:eastAsia="Calibri" w:hAnsi="Calibri"/>
          <w:sz w:val="22"/>
          <w:szCs w:val="22"/>
        </w:rPr>
        <w:t>JN19462</w:t>
      </w:r>
      <w:r>
        <w:rPr>
          <w:rFonts w:ascii="Calibri" w:eastAsia="Calibri" w:hAnsi="Calibri"/>
          <w:sz w:val="22"/>
          <w:szCs w:val="22"/>
        </w:rPr>
        <w:t xml:space="preserve">; </w:t>
      </w:r>
      <w:r w:rsidRPr="00574255">
        <w:rPr>
          <w:rFonts w:ascii="Calibri" w:eastAsia="Calibri" w:hAnsi="Calibri"/>
          <w:sz w:val="22"/>
          <w:szCs w:val="22"/>
        </w:rPr>
        <w:t>JN20067</w:t>
      </w:r>
    </w:p>
    <w:p w14:paraId="50D0B893" w14:textId="3987ECF8" w:rsidR="00942FD2" w:rsidRPr="00942FD2" w:rsidRDefault="00942FD2" w:rsidP="00EF09CB">
      <w:pPr>
        <w:pStyle w:val="ListParagraph"/>
        <w:numPr>
          <w:ilvl w:val="2"/>
          <w:numId w:val="3"/>
        </w:numPr>
        <w:rPr>
          <w:rFonts w:ascii="Calibri" w:eastAsia="Calibri" w:hAnsi="Calibri"/>
          <w:sz w:val="22"/>
          <w:szCs w:val="22"/>
        </w:rPr>
      </w:pPr>
      <w:r w:rsidRPr="00305A26">
        <w:rPr>
          <w:rFonts w:ascii="Calibri" w:eastAsia="Calibri" w:hAnsi="Calibri"/>
          <w:sz w:val="22"/>
          <w:szCs w:val="22"/>
        </w:rPr>
        <w:t xml:space="preserve">ACA – </w:t>
      </w:r>
      <w:r w:rsidR="00EF09CB" w:rsidRPr="00305A26">
        <w:rPr>
          <w:rFonts w:ascii="Calibri" w:eastAsia="Calibri" w:hAnsi="Calibri"/>
          <w:sz w:val="22"/>
          <w:szCs w:val="22"/>
        </w:rPr>
        <w:t>pending</w:t>
      </w:r>
    </w:p>
    <w:p w14:paraId="3DF00D60" w14:textId="734DBB1E" w:rsidR="00EF09CB" w:rsidRPr="00EF09CB" w:rsidRDefault="00961C75" w:rsidP="00942FD2">
      <w:pPr>
        <w:pStyle w:val="ListParagraph"/>
        <w:numPr>
          <w:ilvl w:val="2"/>
          <w:numId w:val="3"/>
        </w:numPr>
        <w:rPr>
          <w:rFonts w:ascii="Calibri" w:eastAsia="Calibri" w:hAnsi="Calibri"/>
          <w:sz w:val="22"/>
          <w:szCs w:val="22"/>
        </w:rPr>
      </w:pPr>
      <w:r w:rsidRPr="00305A26">
        <w:rPr>
          <w:rFonts w:ascii="Calibri" w:eastAsia="Calibri" w:hAnsi="Calibri"/>
          <w:sz w:val="22"/>
          <w:szCs w:val="22"/>
        </w:rPr>
        <w:t>Electronic filing/</w:t>
      </w:r>
      <w:r w:rsidR="00942FD2" w:rsidRPr="00305A26">
        <w:rPr>
          <w:rFonts w:ascii="Calibri" w:eastAsia="Calibri" w:hAnsi="Calibri"/>
          <w:sz w:val="22"/>
          <w:szCs w:val="22"/>
        </w:rPr>
        <w:t>Canadian</w:t>
      </w:r>
      <w:r w:rsidR="00EF09CB" w:rsidRPr="00305A26">
        <w:rPr>
          <w:rFonts w:ascii="Calibri" w:eastAsia="Calibri" w:hAnsi="Calibri"/>
          <w:sz w:val="22"/>
          <w:szCs w:val="22"/>
        </w:rPr>
        <w:t xml:space="preserve"> – </w:t>
      </w:r>
    </w:p>
    <w:p w14:paraId="0276300D" w14:textId="00068D37" w:rsidR="00EF09CB" w:rsidRDefault="00EF09CB" w:rsidP="00EF09CB">
      <w:pPr>
        <w:pStyle w:val="ListParagraph"/>
        <w:numPr>
          <w:ilvl w:val="3"/>
          <w:numId w:val="3"/>
        </w:numPr>
        <w:rPr>
          <w:rFonts w:ascii="Calibri" w:eastAsia="Calibri" w:hAnsi="Calibri"/>
          <w:sz w:val="22"/>
          <w:szCs w:val="22"/>
        </w:rPr>
      </w:pPr>
      <w:r w:rsidRPr="00305A26">
        <w:rPr>
          <w:rFonts w:ascii="Calibri" w:eastAsia="Calibri" w:hAnsi="Calibri"/>
          <w:sz w:val="22"/>
          <w:szCs w:val="22"/>
        </w:rPr>
        <w:t>Canadian – do we have to take a Vertex update?</w:t>
      </w:r>
      <w:r w:rsidR="00305A26" w:rsidRPr="00305A26">
        <w:rPr>
          <w:rFonts w:ascii="Calibri" w:eastAsia="Calibri" w:hAnsi="Calibri"/>
          <w:sz w:val="22"/>
          <w:szCs w:val="22"/>
        </w:rPr>
        <w:t xml:space="preserve"> Appeared to require 4.4.7 (which is not yet certified</w:t>
      </w:r>
      <w:r w:rsidR="00857AD4">
        <w:rPr>
          <w:rFonts w:ascii="Calibri" w:eastAsia="Calibri" w:hAnsi="Calibri"/>
          <w:sz w:val="22"/>
          <w:szCs w:val="22"/>
        </w:rPr>
        <w:t xml:space="preserve"> by Oracle</w:t>
      </w:r>
      <w:r w:rsidR="00305A26" w:rsidRPr="00305A26">
        <w:rPr>
          <w:rFonts w:ascii="Calibri" w:eastAsia="Calibri" w:hAnsi="Calibri"/>
          <w:sz w:val="22"/>
          <w:szCs w:val="22"/>
        </w:rPr>
        <w:t xml:space="preserve">) </w:t>
      </w:r>
    </w:p>
    <w:p w14:paraId="16642A89" w14:textId="252E5978" w:rsidR="00574255" w:rsidRDefault="00574255" w:rsidP="00574255">
      <w:pPr>
        <w:pStyle w:val="ListParagraph"/>
        <w:numPr>
          <w:ilvl w:val="4"/>
          <w:numId w:val="3"/>
        </w:numPr>
        <w:rPr>
          <w:rFonts w:ascii="Calibri" w:eastAsia="Calibri" w:hAnsi="Calibri"/>
          <w:sz w:val="22"/>
          <w:szCs w:val="22"/>
        </w:rPr>
      </w:pPr>
      <w:r w:rsidRPr="00574255">
        <w:rPr>
          <w:rFonts w:ascii="Calibri" w:eastAsia="Calibri" w:hAnsi="Calibri"/>
          <w:sz w:val="22"/>
          <w:szCs w:val="22"/>
        </w:rPr>
        <w:t>Note - Regarding Year-End Processing - There is not a required Vertex release level to complete year-end processing for W2s and T4s. However, it is important to apply the Vertex monthly data update or release (consult Vertex, Inc.) that provides the new rate changes for the upcoming year. It should be applied prior to your first payroll of the new year.</w:t>
      </w:r>
    </w:p>
    <w:p w14:paraId="7E2B26AF" w14:textId="3FB99321" w:rsidR="00F818FE" w:rsidRPr="00F818FE" w:rsidRDefault="00F818FE" w:rsidP="00F818FE">
      <w:pPr>
        <w:pStyle w:val="ListParagraph"/>
        <w:numPr>
          <w:ilvl w:val="4"/>
          <w:numId w:val="3"/>
        </w:numPr>
        <w:rPr>
          <w:rFonts w:ascii="Calibri" w:eastAsia="Calibri" w:hAnsi="Calibri"/>
          <w:sz w:val="22"/>
          <w:szCs w:val="22"/>
        </w:rPr>
      </w:pPr>
      <w:r w:rsidRPr="00EF5022">
        <w:rPr>
          <w:rFonts w:ascii="Calibri" w:eastAsia="Calibri" w:hAnsi="Calibri"/>
          <w:sz w:val="22"/>
          <w:szCs w:val="22"/>
        </w:rPr>
        <w:t>FEDERAL AND PROVINCIAL CHANGES (70-000-0000)</w:t>
      </w:r>
      <w:r w:rsidRPr="00EF5022">
        <w:rPr>
          <w:rFonts w:ascii="Calibri" w:eastAsia="Calibri" w:hAnsi="Calibri"/>
          <w:sz w:val="22"/>
          <w:szCs w:val="22"/>
        </w:rPr>
        <w:cr/>
        <w:t>Canada Pension Plan Enhancement.</w:t>
      </w:r>
      <w:r w:rsidRPr="00EF5022">
        <w:rPr>
          <w:rFonts w:ascii="Calibri" w:eastAsia="Calibri" w:hAnsi="Calibri"/>
          <w:sz w:val="22"/>
          <w:szCs w:val="22"/>
        </w:rPr>
        <w:cr/>
        <w:t>Effective January 1, 2023, the tax treatment of CPP and QPP contributions will change. Currently taxpayers receive a tax credit (K2) for the full amount of CPP/QPP contributions for Federal tax purposes. Effective January 1, 2023, a tax credit is applicable for only the base amount of CPP/QPP contributions (4.95%/5.40%), while a tax deduction is applicable for the additional contributions (1% in 2023). The formula changes will impact most Federal and provincial income tax calculations.</w:t>
      </w:r>
      <w:r w:rsidRPr="00EF5022">
        <w:rPr>
          <w:rFonts w:ascii="Calibri" w:eastAsia="Calibri" w:hAnsi="Calibri"/>
          <w:sz w:val="22"/>
          <w:szCs w:val="22"/>
        </w:rPr>
        <w:cr/>
      </w:r>
      <w:r w:rsidRPr="00F818FE">
        <w:rPr>
          <w:rFonts w:ascii="Calibri" w:eastAsia="Calibri" w:hAnsi="Calibri"/>
          <w:b/>
          <w:bCs/>
          <w:sz w:val="22"/>
          <w:szCs w:val="22"/>
          <w:u w:val="single"/>
        </w:rPr>
        <w:t>These changes will be included in our upcoming Release 4.4.7 scheduled for November.</w:t>
      </w:r>
      <w:r w:rsidRPr="00F818FE">
        <w:rPr>
          <w:rFonts w:ascii="Calibri" w:eastAsia="Calibri" w:hAnsi="Calibri"/>
          <w:b/>
          <w:bCs/>
          <w:sz w:val="22"/>
          <w:szCs w:val="22"/>
          <w:u w:val="single"/>
        </w:rPr>
        <w:cr/>
      </w:r>
      <w:r w:rsidRPr="00EF5022">
        <w:rPr>
          <w:rFonts w:ascii="Calibri" w:eastAsia="Calibri" w:hAnsi="Calibri"/>
          <w:sz w:val="22"/>
          <w:szCs w:val="22"/>
        </w:rPr>
        <w:t>Canada Revenue recently published a revised version of the July 1, 2022, T4127 Guide (116th Edition). The revision included a few changes to some of the formulas and some examples of the calculations. The revised guide can be found here: T4127-JUL Payroll Deductions Formulas - 116th Edition - Effective July 1, 2022 - Canada.ca.</w:t>
      </w:r>
    </w:p>
    <w:p w14:paraId="54D0BB0A" w14:textId="0FABE998" w:rsidR="00B20C7A" w:rsidRPr="00305A26" w:rsidRDefault="00B20C7A" w:rsidP="00305A26">
      <w:pPr>
        <w:pStyle w:val="ListParagraph"/>
        <w:numPr>
          <w:ilvl w:val="4"/>
          <w:numId w:val="3"/>
        </w:numPr>
        <w:rPr>
          <w:rFonts w:ascii="Calibri" w:eastAsia="Calibri" w:hAnsi="Calibri"/>
          <w:sz w:val="22"/>
          <w:szCs w:val="22"/>
        </w:rPr>
      </w:pPr>
      <w:r w:rsidRPr="00305A26">
        <w:rPr>
          <w:rFonts w:ascii="Calibri" w:eastAsia="Calibri" w:hAnsi="Calibri"/>
          <w:sz w:val="22"/>
          <w:szCs w:val="22"/>
        </w:rPr>
        <w:t>Not aware of any updates required</w:t>
      </w:r>
    </w:p>
    <w:p w14:paraId="512D1401" w14:textId="4E946B30" w:rsidR="00305A26" w:rsidRDefault="00305A26" w:rsidP="00305A26">
      <w:pPr>
        <w:pStyle w:val="ListParagraph"/>
        <w:numPr>
          <w:ilvl w:val="4"/>
          <w:numId w:val="3"/>
        </w:numPr>
        <w:rPr>
          <w:rFonts w:ascii="Calibri" w:eastAsia="Calibri" w:hAnsi="Calibri"/>
          <w:sz w:val="22"/>
          <w:szCs w:val="22"/>
        </w:rPr>
      </w:pPr>
      <w:r w:rsidRPr="00305A26">
        <w:rPr>
          <w:rFonts w:ascii="Calibri" w:eastAsia="Calibri" w:hAnsi="Calibri"/>
          <w:sz w:val="22"/>
          <w:szCs w:val="22"/>
        </w:rPr>
        <w:t>Shouldn’t require any update – since no calculations during year-end processing</w:t>
      </w:r>
    </w:p>
    <w:p w14:paraId="2EE0F943" w14:textId="1DF893AF" w:rsidR="00574255" w:rsidRDefault="00574255" w:rsidP="00574255">
      <w:pPr>
        <w:pStyle w:val="ListParagraph"/>
        <w:numPr>
          <w:ilvl w:val="2"/>
          <w:numId w:val="3"/>
        </w:numPr>
        <w:rPr>
          <w:rFonts w:ascii="Calibri" w:eastAsia="Calibri" w:hAnsi="Calibri"/>
          <w:sz w:val="22"/>
          <w:szCs w:val="22"/>
        </w:rPr>
      </w:pPr>
      <w:r w:rsidRPr="00574255">
        <w:rPr>
          <w:rFonts w:ascii="Calibri" w:eastAsia="Calibri" w:hAnsi="Calibri"/>
          <w:sz w:val="22"/>
          <w:szCs w:val="22"/>
        </w:rPr>
        <w:t>DOC 743162.1</w:t>
      </w:r>
    </w:p>
    <w:p w14:paraId="3CF515B5" w14:textId="77777777" w:rsidR="00607D27" w:rsidRPr="00607D27" w:rsidRDefault="00EF09CB" w:rsidP="00EF09CB">
      <w:pPr>
        <w:pStyle w:val="ListParagraph"/>
        <w:numPr>
          <w:ilvl w:val="1"/>
          <w:numId w:val="3"/>
        </w:numPr>
        <w:rPr>
          <w:rFonts w:ascii="Calibri" w:eastAsia="Calibri" w:hAnsi="Calibri"/>
          <w:sz w:val="22"/>
          <w:szCs w:val="22"/>
        </w:rPr>
      </w:pPr>
      <w:r w:rsidRPr="00EF09CB">
        <w:rPr>
          <w:rFonts w:eastAsia="Calibri"/>
          <w:highlight w:val="yellow"/>
        </w:rPr>
        <w:t>Will follow-up – and enter the ESU #s and release dates</w:t>
      </w:r>
    </w:p>
    <w:p w14:paraId="48824D42" w14:textId="77777777" w:rsidR="001F6442" w:rsidRPr="001F6442" w:rsidRDefault="00607D27" w:rsidP="00607D27">
      <w:pPr>
        <w:pStyle w:val="ListParagraph"/>
        <w:numPr>
          <w:ilvl w:val="0"/>
          <w:numId w:val="3"/>
        </w:numPr>
        <w:rPr>
          <w:rFonts w:ascii="Calibri" w:eastAsia="Calibri" w:hAnsi="Calibri"/>
          <w:sz w:val="22"/>
          <w:szCs w:val="22"/>
        </w:rPr>
      </w:pPr>
      <w:r>
        <w:rPr>
          <w:rFonts w:eastAsia="Calibri"/>
        </w:rPr>
        <w:t>Vertex – what is the minimum release required now?</w:t>
      </w:r>
    </w:p>
    <w:p w14:paraId="148BFA34" w14:textId="77777777" w:rsidR="001F6442" w:rsidRDefault="001F6442" w:rsidP="001F6442">
      <w:pPr>
        <w:pStyle w:val="ListParagraph"/>
        <w:numPr>
          <w:ilvl w:val="1"/>
          <w:numId w:val="3"/>
        </w:numPr>
        <w:rPr>
          <w:rFonts w:eastAsia="Calibri"/>
        </w:rPr>
      </w:pPr>
      <w:r w:rsidRPr="001F6442">
        <w:rPr>
          <w:rFonts w:eastAsia="Calibri"/>
        </w:rPr>
        <w:t>WS/E1: Vertex Payroll Tax Q Series (PTQ) Requirements For JD Edwards World and EnterpriseOne Payroll As Of October 2022 (Doc ID 1331845.2)</w:t>
      </w:r>
    </w:p>
    <w:p w14:paraId="0825B403" w14:textId="77777777" w:rsidR="00D0557E" w:rsidRDefault="001F6442" w:rsidP="001F6442">
      <w:pPr>
        <w:pStyle w:val="ListParagraph"/>
        <w:numPr>
          <w:ilvl w:val="1"/>
          <w:numId w:val="3"/>
        </w:numPr>
        <w:rPr>
          <w:rFonts w:eastAsia="Calibri"/>
        </w:rPr>
      </w:pPr>
      <w:r w:rsidRPr="001F6442">
        <w:rPr>
          <w:rFonts w:eastAsia="Calibri"/>
        </w:rPr>
        <w:t>Viola: For CO FML need to be on Vertex 4.4.6 per Vertex</w:t>
      </w:r>
    </w:p>
    <w:p w14:paraId="5CEE9B95" w14:textId="7CCA0761" w:rsidR="00A201A8" w:rsidRDefault="00A201A8" w:rsidP="00A201A8">
      <w:pPr>
        <w:pStyle w:val="ListParagraph"/>
        <w:numPr>
          <w:ilvl w:val="0"/>
          <w:numId w:val="3"/>
        </w:numPr>
        <w:rPr>
          <w:rFonts w:eastAsia="Calibri"/>
        </w:rPr>
      </w:pPr>
      <w:r>
        <w:rPr>
          <w:rFonts w:eastAsia="Calibri"/>
        </w:rPr>
        <w:t>Kylee Berger</w:t>
      </w:r>
      <w:r w:rsidR="00DE609B" w:rsidRPr="00DE609B">
        <w:t xml:space="preserve"> </w:t>
      </w:r>
      <w:r w:rsidR="00DE609B">
        <w:t>(</w:t>
      </w:r>
      <w:r w:rsidR="00DE609B" w:rsidRPr="00DE609B">
        <w:rPr>
          <w:rFonts w:eastAsia="Calibri"/>
        </w:rPr>
        <w:t>kylee.berger@hamiltontel.com</w:t>
      </w:r>
      <w:r w:rsidR="00DE609B">
        <w:rPr>
          <w:rFonts w:eastAsia="Calibri"/>
        </w:rPr>
        <w:t>)</w:t>
      </w:r>
      <w:r>
        <w:rPr>
          <w:rFonts w:eastAsia="Calibri"/>
        </w:rPr>
        <w:t>:</w:t>
      </w:r>
    </w:p>
    <w:p w14:paraId="27290AD0" w14:textId="77777777" w:rsidR="002008BE" w:rsidRDefault="00A201A8" w:rsidP="00A201A8">
      <w:pPr>
        <w:pStyle w:val="ListParagraph"/>
        <w:numPr>
          <w:ilvl w:val="1"/>
          <w:numId w:val="3"/>
        </w:numPr>
        <w:rPr>
          <w:rFonts w:eastAsia="Calibri"/>
        </w:rPr>
      </w:pPr>
      <w:r w:rsidRPr="00A201A8">
        <w:rPr>
          <w:rFonts w:eastAsia="Calibri"/>
        </w:rPr>
        <w:t>Does anyone have a deduction setup that is based off of a calculation table where your age = your deduction, but only for initial enrollment?  The deduction amount should not increase each year when we run the age update.  I have a ticket open with Joanne on this but thought I'd ask here just in case :)</w:t>
      </w:r>
    </w:p>
    <w:p w14:paraId="01E43874" w14:textId="77777777" w:rsidR="00985FC8" w:rsidRDefault="00985FC8" w:rsidP="00A201A8">
      <w:pPr>
        <w:pStyle w:val="ListParagraph"/>
        <w:numPr>
          <w:ilvl w:val="1"/>
          <w:numId w:val="3"/>
        </w:numPr>
        <w:rPr>
          <w:rFonts w:eastAsia="Calibri"/>
        </w:rPr>
      </w:pPr>
      <w:r>
        <w:rPr>
          <w:rFonts w:eastAsia="Calibri"/>
        </w:rPr>
        <w:t>Calculation:</w:t>
      </w:r>
    </w:p>
    <w:p w14:paraId="75A47075" w14:textId="77777777" w:rsidR="00186A50" w:rsidRDefault="00985FC8" w:rsidP="00985FC8">
      <w:pPr>
        <w:pStyle w:val="ListParagraph"/>
        <w:numPr>
          <w:ilvl w:val="2"/>
          <w:numId w:val="3"/>
        </w:numPr>
        <w:rPr>
          <w:rFonts w:eastAsia="Calibri"/>
        </w:rPr>
      </w:pPr>
      <w:r>
        <w:rPr>
          <w:rFonts w:eastAsia="Calibri"/>
        </w:rPr>
        <w:t>Setup as a table – based on age range</w:t>
      </w:r>
      <w:r w:rsidR="00186A50">
        <w:rPr>
          <w:rFonts w:eastAsia="Calibri"/>
        </w:rPr>
        <w:t>, but once employee is enrolled, that rate is maintained forever</w:t>
      </w:r>
    </w:p>
    <w:p w14:paraId="072A897E" w14:textId="38C3F96D" w:rsidR="00DD3AB9" w:rsidRPr="00EF6704" w:rsidRDefault="00A13AB3" w:rsidP="00EF6704">
      <w:pPr>
        <w:pStyle w:val="ListParagraph"/>
        <w:numPr>
          <w:ilvl w:val="2"/>
          <w:numId w:val="3"/>
        </w:numPr>
        <w:rPr>
          <w:rFonts w:eastAsia="Calibri"/>
        </w:rPr>
      </w:pPr>
      <w:r>
        <w:rPr>
          <w:rFonts w:eastAsia="Calibri"/>
        </w:rPr>
        <w:t xml:space="preserve">Table method </w:t>
      </w:r>
      <w:r w:rsidR="00DE609B">
        <w:rPr>
          <w:rFonts w:eastAsia="Calibri"/>
        </w:rPr>
        <w:t>–</w:t>
      </w:r>
      <w:r>
        <w:rPr>
          <w:rFonts w:eastAsia="Calibri"/>
        </w:rPr>
        <w:t xml:space="preserve"> </w:t>
      </w:r>
      <w:r w:rsidR="00DE609B">
        <w:rPr>
          <w:rFonts w:eastAsia="Calibri"/>
        </w:rPr>
        <w:t>using DOB or FAGE</w:t>
      </w:r>
      <w:r w:rsidR="00DD3AB9" w:rsidRPr="00EF6704">
        <w:rPr>
          <w:rFonts w:eastAsia="Calibri"/>
        </w:rPr>
        <w:fldChar w:fldCharType="begin"/>
      </w:r>
      <w:r w:rsidR="00DD3AB9" w:rsidRPr="00EF6704">
        <w:rPr>
          <w:rFonts w:eastAsia="Calibri"/>
        </w:rPr>
        <w:instrText xml:space="preserve"> HYPERLINK "https://infocus2022.us2.pathable.com/people/ciyjxwnToSshkwyWQ" </w:instrText>
      </w:r>
      <w:r w:rsidR="00DD3AB9" w:rsidRPr="00EF6704">
        <w:rPr>
          <w:rFonts w:eastAsia="Calibri"/>
        </w:rPr>
        <w:fldChar w:fldCharType="separate"/>
      </w:r>
    </w:p>
    <w:p w14:paraId="0278CEAD" w14:textId="62B247ED" w:rsidR="00A65A53" w:rsidRPr="00D54FA7" w:rsidRDefault="00DD3AB9" w:rsidP="00EF6704">
      <w:pPr>
        <w:rPr>
          <w:rStyle w:val="IntenseEmphasis"/>
          <w:b w:val="0"/>
          <w:bCs w:val="0"/>
          <w:i w:val="0"/>
          <w:iCs w:val="0"/>
          <w:color w:val="2E74B5" w:themeColor="accent1" w:themeShade="BF"/>
        </w:rPr>
      </w:pPr>
      <w:r w:rsidRPr="00D54FA7">
        <w:fldChar w:fldCharType="end"/>
      </w:r>
      <w:r w:rsidR="00D54FA7">
        <w:rPr>
          <w:rStyle w:val="IntenseEmphasis"/>
          <w:rFonts w:asciiTheme="minorHAnsi" w:hAnsiTheme="minorHAnsi" w:cstheme="minorHAnsi"/>
          <w:b w:val="0"/>
          <w:bCs w:val="0"/>
          <w:i w:val="0"/>
          <w:iCs w:val="0"/>
          <w:color w:val="FF0000"/>
          <w:sz w:val="48"/>
          <w:szCs w:val="48"/>
        </w:rPr>
        <w:br w:type="page"/>
      </w:r>
      <w:r w:rsidR="00A65A53" w:rsidRPr="00D54FA7">
        <w:rPr>
          <w:rStyle w:val="IntenseEmphasis"/>
          <w:b w:val="0"/>
          <w:bCs w:val="0"/>
          <w:i w:val="0"/>
          <w:iCs w:val="0"/>
          <w:color w:val="2E74B5" w:themeColor="accent1" w:themeShade="BF"/>
        </w:rPr>
        <w:lastRenderedPageBreak/>
        <w:t>Open Forum Prior Meeting Updates</w:t>
      </w:r>
    </w:p>
    <w:p w14:paraId="54D19097" w14:textId="5BF1CF60" w:rsidR="00104A1A" w:rsidRDefault="00104A1A" w:rsidP="00104A1A">
      <w:r>
        <w:t xml:space="preserve">(open) Snowy Huang (Alectra Utilities Corporation) </w:t>
      </w:r>
      <w:r w:rsidRPr="00DD3AB9">
        <w:t>Having an ongoing issue with using P07640 to allow supervisors to enter the leaves on behalf of the employees. After the supervisors click Save button, it took long time to process, and the leave transactions are duplicated. this doesn't happen all the time but it's quite often. Just wondering if anyone experience the same issue</w:t>
      </w:r>
    </w:p>
    <w:p w14:paraId="06A4C441" w14:textId="77777777" w:rsidR="00104A1A" w:rsidRDefault="00104A1A" w:rsidP="00852CCA">
      <w:pPr>
        <w:pStyle w:val="ListParagraph"/>
        <w:numPr>
          <w:ilvl w:val="1"/>
          <w:numId w:val="11"/>
        </w:numPr>
      </w:pPr>
      <w:r>
        <w:t xml:space="preserve">Evelyn Bian (Port of Portland): use a timecard – the manager puts in unpaid timecards while the employee is out – none of the DBAs calculate </w:t>
      </w:r>
    </w:p>
    <w:p w14:paraId="7A09AB74" w14:textId="77777777" w:rsidR="00104A1A" w:rsidRDefault="00104A1A" w:rsidP="00852CCA">
      <w:pPr>
        <w:pStyle w:val="ListParagraph"/>
        <w:numPr>
          <w:ilvl w:val="1"/>
          <w:numId w:val="11"/>
        </w:numPr>
      </w:pPr>
      <w:r>
        <w:t>Snowy – may be an option to switch to using regular time entry, but want to continue to use leave management for the rest of the employees</w:t>
      </w:r>
    </w:p>
    <w:p w14:paraId="60038A08" w14:textId="53969E25" w:rsidR="00104A1A" w:rsidRDefault="00104A1A" w:rsidP="00852CCA">
      <w:pPr>
        <w:pStyle w:val="ListParagraph"/>
        <w:numPr>
          <w:ilvl w:val="2"/>
          <w:numId w:val="11"/>
        </w:numPr>
      </w:pPr>
      <w:r>
        <w:t>Haven’t opened a ticket yet, but planning on entering one soon</w:t>
      </w:r>
    </w:p>
    <w:p w14:paraId="543DCD14" w14:textId="4966802B" w:rsidR="00251D1C" w:rsidRPr="00251D1C" w:rsidRDefault="00251D1C" w:rsidP="00852CCA">
      <w:pPr>
        <w:pStyle w:val="ListParagraph"/>
        <w:numPr>
          <w:ilvl w:val="2"/>
          <w:numId w:val="11"/>
        </w:numPr>
        <w:rPr>
          <w:highlight w:val="yellow"/>
        </w:rPr>
      </w:pPr>
      <w:r w:rsidRPr="00251D1C">
        <w:rPr>
          <w:highlight w:val="yellow"/>
        </w:rPr>
        <w:t>Has ticket been entered?</w:t>
      </w:r>
    </w:p>
    <w:p w14:paraId="02D34FB8" w14:textId="77777777" w:rsidR="00104A1A" w:rsidRPr="00DD3AB9" w:rsidRDefault="00104A1A" w:rsidP="00852CCA">
      <w:pPr>
        <w:pStyle w:val="ListParagraph"/>
        <w:numPr>
          <w:ilvl w:val="1"/>
          <w:numId w:val="11"/>
        </w:numPr>
      </w:pPr>
      <w:r>
        <w:t>Joanne – make sure to reach out to the community – great resource for getting answers – JDE E1 HCM Community</w:t>
      </w:r>
      <w:r>
        <w:fldChar w:fldCharType="begin"/>
      </w:r>
      <w:r w:rsidRPr="00DD3AB9">
        <w:instrText xml:space="preserve"> HYPERLINK "https://infocus2022.us2.pathable.com/people/ciyjxwnToSshkwyWQ" </w:instrText>
      </w:r>
      <w:r>
        <w:fldChar w:fldCharType="separate"/>
      </w:r>
    </w:p>
    <w:p w14:paraId="7F615A49" w14:textId="514D6F82" w:rsidR="00104A1A" w:rsidRPr="00104A1A" w:rsidRDefault="00104A1A" w:rsidP="00221DD7">
      <w:pPr>
        <w:rPr>
          <w:rStyle w:val="IntenseEmphasis"/>
          <w:rFonts w:ascii="Times New Roman" w:hAnsi="Times New Roman"/>
          <w:b w:val="0"/>
          <w:bCs w:val="0"/>
          <w:i w:val="0"/>
          <w:iCs w:val="0"/>
          <w:color w:val="auto"/>
          <w:sz w:val="24"/>
          <w:szCs w:val="24"/>
        </w:rPr>
      </w:pPr>
      <w:r>
        <w:fldChar w:fldCharType="end"/>
      </w:r>
    </w:p>
    <w:p w14:paraId="37F1BB23" w14:textId="6304DD73" w:rsidR="00221DD7" w:rsidRPr="00221DD7" w:rsidRDefault="00221DD7" w:rsidP="00221DD7">
      <w:pPr>
        <w:rPr>
          <w:rStyle w:val="IntenseEmphasis"/>
          <w:b w:val="0"/>
          <w:bCs w:val="0"/>
          <w:i w:val="0"/>
          <w:iCs w:val="0"/>
          <w:color w:val="auto"/>
        </w:rPr>
      </w:pPr>
      <w:r>
        <w:rPr>
          <w:rStyle w:val="IntenseEmphasis"/>
          <w:b w:val="0"/>
          <w:bCs w:val="0"/>
          <w:i w:val="0"/>
          <w:iCs w:val="0"/>
          <w:color w:val="auto"/>
        </w:rPr>
        <w:t xml:space="preserve">(open) </w:t>
      </w:r>
      <w:r w:rsidRPr="00221DD7">
        <w:rPr>
          <w:rStyle w:val="IntenseEmphasis"/>
          <w:b w:val="0"/>
          <w:bCs w:val="0"/>
          <w:i w:val="0"/>
          <w:iCs w:val="0"/>
          <w:color w:val="auto"/>
        </w:rPr>
        <w:t xml:space="preserve">Karla Pappas (Henkels and McCoy) </w:t>
      </w:r>
      <w:r w:rsidR="00AD129A">
        <w:rPr>
          <w:rStyle w:val="IntenseEmphasis"/>
          <w:b w:val="0"/>
          <w:bCs w:val="0"/>
          <w:i w:val="0"/>
          <w:iCs w:val="0"/>
          <w:color w:val="auto"/>
        </w:rPr>
        <w:t>(</w:t>
      </w:r>
      <w:hyperlink r:id="rId11" w:history="1">
        <w:r w:rsidR="00AD129A" w:rsidRPr="004D0108">
          <w:rPr>
            <w:rStyle w:val="Hyperlink"/>
          </w:rPr>
          <w:t>kpappas@henkels.com</w:t>
        </w:r>
      </w:hyperlink>
      <w:r w:rsidR="00AD129A">
        <w:rPr>
          <w:rStyle w:val="IntenseEmphasis"/>
          <w:b w:val="0"/>
          <w:bCs w:val="0"/>
          <w:i w:val="0"/>
          <w:iCs w:val="0"/>
          <w:color w:val="auto"/>
        </w:rPr>
        <w:t xml:space="preserve">) </w:t>
      </w:r>
      <w:r w:rsidRPr="00221DD7">
        <w:rPr>
          <w:rStyle w:val="IntenseEmphasis"/>
          <w:b w:val="0"/>
          <w:bCs w:val="0"/>
          <w:i w:val="0"/>
          <w:iCs w:val="0"/>
          <w:color w:val="auto"/>
        </w:rPr>
        <w:t xml:space="preserve">– Wondering if anyone has had any reconciliation issues with Vertex? </w:t>
      </w:r>
    </w:p>
    <w:p w14:paraId="36F9E83C" w14:textId="77777777" w:rsidR="00283DC7" w:rsidRDefault="00221DD7" w:rsidP="00852CCA">
      <w:pPr>
        <w:pStyle w:val="ListParagraph"/>
        <w:numPr>
          <w:ilvl w:val="1"/>
          <w:numId w:val="10"/>
        </w:numPr>
        <w:rPr>
          <w:rStyle w:val="IntenseEmphasis"/>
          <w:b w:val="0"/>
          <w:bCs w:val="0"/>
          <w:i w:val="0"/>
          <w:iCs w:val="0"/>
          <w:color w:val="auto"/>
        </w:rPr>
      </w:pPr>
      <w:r>
        <w:rPr>
          <w:rStyle w:val="IntenseEmphasis"/>
          <w:b w:val="0"/>
          <w:bCs w:val="0"/>
          <w:i w:val="0"/>
          <w:iCs w:val="0"/>
          <w:color w:val="auto"/>
        </w:rPr>
        <w:t xml:space="preserve">Currently using ADP for our tax filings, had an issue in Q322 where DC Paid Family Leave tax rate was decreased from .62% to .26%effective 7/1/22 (included in 6/17 Vertex update). </w:t>
      </w:r>
    </w:p>
    <w:p w14:paraId="4FA50A40" w14:textId="2C4F0C3B" w:rsidR="00221DD7" w:rsidRDefault="00221DD7" w:rsidP="00852CCA">
      <w:pPr>
        <w:pStyle w:val="ListParagraph"/>
        <w:numPr>
          <w:ilvl w:val="1"/>
          <w:numId w:val="10"/>
        </w:numPr>
        <w:rPr>
          <w:rStyle w:val="IntenseEmphasis"/>
          <w:b w:val="0"/>
          <w:bCs w:val="0"/>
          <w:i w:val="0"/>
          <w:iCs w:val="0"/>
          <w:color w:val="auto"/>
        </w:rPr>
      </w:pPr>
      <w:r>
        <w:rPr>
          <w:rStyle w:val="IntenseEmphasis"/>
          <w:b w:val="0"/>
          <w:bCs w:val="0"/>
          <w:i w:val="0"/>
          <w:iCs w:val="0"/>
          <w:color w:val="auto"/>
        </w:rPr>
        <w:t>Before/After report correctly displayed the new tax rate, but also did a YTD tax adjustment – even though it should not have been retroactively adjusted all the way back to 1/1/22. Luckily, ADP recalculates the tax for us, so the quarterly filing was correct.</w:t>
      </w:r>
    </w:p>
    <w:p w14:paraId="09871F9B" w14:textId="77777777" w:rsidR="00221DD7" w:rsidRDefault="00221DD7" w:rsidP="00852CCA">
      <w:pPr>
        <w:pStyle w:val="ListParagraph"/>
        <w:numPr>
          <w:ilvl w:val="2"/>
          <w:numId w:val="10"/>
        </w:numPr>
        <w:rPr>
          <w:rStyle w:val="IntenseEmphasis"/>
          <w:b w:val="0"/>
          <w:bCs w:val="0"/>
          <w:i w:val="0"/>
          <w:iCs w:val="0"/>
          <w:color w:val="auto"/>
        </w:rPr>
      </w:pPr>
      <w:r>
        <w:rPr>
          <w:rStyle w:val="IntenseEmphasis"/>
          <w:b w:val="0"/>
          <w:bCs w:val="0"/>
          <w:i w:val="0"/>
          <w:iCs w:val="0"/>
          <w:color w:val="auto"/>
        </w:rPr>
        <w:t>Terri Vial (KHGM International) – have you tried looking at Before/After report?</w:t>
      </w:r>
    </w:p>
    <w:p w14:paraId="1FD4356F" w14:textId="77777777" w:rsidR="00221DD7" w:rsidRPr="00394956" w:rsidRDefault="00221DD7" w:rsidP="00852CCA">
      <w:pPr>
        <w:pStyle w:val="ListParagraph"/>
        <w:numPr>
          <w:ilvl w:val="2"/>
          <w:numId w:val="10"/>
        </w:numPr>
        <w:rPr>
          <w:rStyle w:val="IntenseEmphasis"/>
          <w:b w:val="0"/>
          <w:bCs w:val="0"/>
          <w:i w:val="0"/>
          <w:iCs w:val="0"/>
          <w:color w:val="auto"/>
        </w:rPr>
      </w:pPr>
      <w:r>
        <w:rPr>
          <w:rStyle w:val="IntenseEmphasis"/>
          <w:b w:val="0"/>
          <w:bCs w:val="0"/>
          <w:i w:val="0"/>
          <w:iCs w:val="0"/>
          <w:color w:val="auto"/>
        </w:rPr>
        <w:t>Karla confirmed – for NJ rate change – the Before/After did in fact show the new rate properly</w:t>
      </w:r>
    </w:p>
    <w:p w14:paraId="2B1298AD" w14:textId="1D950624" w:rsidR="00221DD7" w:rsidRDefault="00221DD7" w:rsidP="00852CCA">
      <w:pPr>
        <w:pStyle w:val="ListParagraph"/>
        <w:numPr>
          <w:ilvl w:val="1"/>
          <w:numId w:val="10"/>
        </w:numPr>
        <w:rPr>
          <w:rStyle w:val="IntenseEmphasis"/>
          <w:b w:val="0"/>
          <w:bCs w:val="0"/>
          <w:i w:val="0"/>
          <w:iCs w:val="0"/>
          <w:color w:val="auto"/>
        </w:rPr>
      </w:pPr>
      <w:r>
        <w:rPr>
          <w:rStyle w:val="IntenseEmphasis"/>
          <w:b w:val="0"/>
          <w:bCs w:val="0"/>
          <w:i w:val="0"/>
          <w:iCs w:val="0"/>
          <w:color w:val="auto"/>
        </w:rPr>
        <w:t>Kentucky</w:t>
      </w:r>
      <w:r w:rsidR="00294BB3">
        <w:rPr>
          <w:rStyle w:val="IntenseEmphasis"/>
          <w:b w:val="0"/>
          <w:bCs w:val="0"/>
          <w:i w:val="0"/>
          <w:iCs w:val="0"/>
          <w:color w:val="auto"/>
        </w:rPr>
        <w:t xml:space="preserve"> (and WV)</w:t>
      </w:r>
      <w:r>
        <w:rPr>
          <w:rStyle w:val="IntenseEmphasis"/>
          <w:b w:val="0"/>
          <w:bCs w:val="0"/>
          <w:i w:val="0"/>
          <w:iCs w:val="0"/>
          <w:color w:val="auto"/>
        </w:rPr>
        <w:t xml:space="preserve"> SUI wage base change in April Vertex Update – was effective 1/1/22. </w:t>
      </w:r>
    </w:p>
    <w:p w14:paraId="0377E4EA" w14:textId="77777777" w:rsidR="00221DD7" w:rsidRDefault="00221DD7" w:rsidP="00852CCA">
      <w:pPr>
        <w:pStyle w:val="ListParagraph"/>
        <w:numPr>
          <w:ilvl w:val="2"/>
          <w:numId w:val="10"/>
        </w:numPr>
        <w:rPr>
          <w:rStyle w:val="IntenseEmphasis"/>
          <w:b w:val="0"/>
          <w:bCs w:val="0"/>
          <w:i w:val="0"/>
          <w:iCs w:val="0"/>
          <w:color w:val="auto"/>
        </w:rPr>
      </w:pPr>
      <w:r>
        <w:rPr>
          <w:rStyle w:val="IntenseEmphasis"/>
          <w:b w:val="0"/>
          <w:bCs w:val="0"/>
          <w:i w:val="0"/>
          <w:iCs w:val="0"/>
          <w:color w:val="auto"/>
        </w:rPr>
        <w:t>Found that JDE did self-adjust the tax calculation but did not self-adjust the wage base. When you looked in tax history, the taxable wages remained at the old wage base.</w:t>
      </w:r>
    </w:p>
    <w:p w14:paraId="2995A419" w14:textId="209FDC89" w:rsidR="00221DD7" w:rsidRDefault="00221DD7" w:rsidP="00852CCA">
      <w:pPr>
        <w:pStyle w:val="ListParagraph"/>
        <w:numPr>
          <w:ilvl w:val="2"/>
          <w:numId w:val="10"/>
        </w:numPr>
        <w:rPr>
          <w:rStyle w:val="IntenseEmphasis"/>
          <w:b w:val="0"/>
          <w:bCs w:val="0"/>
          <w:i w:val="0"/>
          <w:iCs w:val="0"/>
          <w:color w:val="auto"/>
        </w:rPr>
      </w:pPr>
      <w:r>
        <w:rPr>
          <w:rStyle w:val="IntenseEmphasis"/>
          <w:b w:val="0"/>
          <w:bCs w:val="0"/>
          <w:i w:val="0"/>
          <w:iCs w:val="0"/>
          <w:color w:val="auto"/>
        </w:rPr>
        <w:t xml:space="preserve">Since we needed to properly report taxable wages to ADP, we had to manually adjust the taxable wages for all impacted employees through interims. </w:t>
      </w:r>
    </w:p>
    <w:p w14:paraId="2FDC3BA1" w14:textId="4F785E08" w:rsidR="00A45500" w:rsidRDefault="00A45500" w:rsidP="00A45500">
      <w:pPr>
        <w:jc w:val="center"/>
        <w:rPr>
          <w:rStyle w:val="IntenseEmphasis"/>
          <w:b w:val="0"/>
          <w:bCs w:val="0"/>
          <w:i w:val="0"/>
          <w:iCs w:val="0"/>
          <w:color w:val="auto"/>
        </w:rPr>
      </w:pPr>
      <w:r w:rsidRPr="00A45500">
        <w:rPr>
          <w:rStyle w:val="IntenseEmphasis"/>
          <w:b w:val="0"/>
          <w:bCs w:val="0"/>
          <w:i w:val="0"/>
          <w:iCs w:val="0"/>
          <w:color w:val="auto"/>
        </w:rPr>
        <w:drawing>
          <wp:inline distT="0" distB="0" distL="0" distR="0" wp14:anchorId="19F22534" wp14:editId="2EDB6DC8">
            <wp:extent cx="2854461" cy="1457498"/>
            <wp:effectExtent l="152400" t="152400" r="365125"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5432" cy="14631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7BC4B2C" w14:textId="43D48A25" w:rsidR="0047586F" w:rsidRDefault="0047586F" w:rsidP="0047586F">
      <w:pPr>
        <w:rPr>
          <w:rStyle w:val="IntenseEmphasis"/>
          <w:b w:val="0"/>
          <w:bCs w:val="0"/>
          <w:i w:val="0"/>
          <w:iCs w:val="0"/>
          <w:color w:val="auto"/>
        </w:rPr>
      </w:pPr>
      <w:r>
        <w:rPr>
          <w:rStyle w:val="IntenseEmphasis"/>
          <w:b w:val="0"/>
          <w:bCs w:val="0"/>
          <w:i w:val="0"/>
          <w:iCs w:val="0"/>
          <w:color w:val="auto"/>
        </w:rPr>
        <w:t>Before Results – confirmed wage base and rate:</w:t>
      </w:r>
    </w:p>
    <w:p w14:paraId="376B8A22" w14:textId="602DFDE2" w:rsidR="00A45500" w:rsidRDefault="0047586F" w:rsidP="0047586F">
      <w:pPr>
        <w:jc w:val="center"/>
        <w:rPr>
          <w:rStyle w:val="IntenseEmphasis"/>
          <w:b w:val="0"/>
          <w:bCs w:val="0"/>
          <w:i w:val="0"/>
          <w:iCs w:val="0"/>
          <w:color w:val="auto"/>
        </w:rPr>
      </w:pPr>
      <w:r>
        <w:rPr>
          <w:noProof/>
        </w:rPr>
        <w:lastRenderedPageBreak/>
        <w:drawing>
          <wp:inline distT="0" distB="0" distL="0" distR="0" wp14:anchorId="7D6A67B1" wp14:editId="4185500E">
            <wp:extent cx="2871291" cy="2311560"/>
            <wp:effectExtent l="152400" t="152400" r="367665" b="355600"/>
            <wp:docPr id="8" name="Picture 7">
              <a:extLst xmlns:a="http://schemas.openxmlformats.org/drawingml/2006/main">
                <a:ext uri="{FF2B5EF4-FFF2-40B4-BE49-F238E27FC236}">
                  <a16:creationId xmlns:a16="http://schemas.microsoft.com/office/drawing/2014/main" id="{93019FA9-D4D4-418B-A756-6F2AA7BFA2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3019FA9-D4D4-418B-A756-6F2AA7BFA20B}"/>
                        </a:ext>
                      </a:extLst>
                    </pic:cNvPr>
                    <pic:cNvPicPr>
                      <a:picLocks noChangeAspect="1"/>
                    </pic:cNvPicPr>
                  </pic:nvPicPr>
                  <pic:blipFill>
                    <a:blip r:embed="rId13"/>
                    <a:stretch>
                      <a:fillRect/>
                    </a:stretch>
                  </pic:blipFill>
                  <pic:spPr>
                    <a:xfrm>
                      <a:off x="0" y="0"/>
                      <a:ext cx="2886196" cy="2323560"/>
                    </a:xfrm>
                    <a:prstGeom prst="rect">
                      <a:avLst/>
                    </a:prstGeom>
                    <a:ln>
                      <a:noFill/>
                    </a:ln>
                    <a:effectLst>
                      <a:outerShdw blurRad="292100" dist="139700" dir="2700000" algn="tl" rotWithShape="0">
                        <a:srgbClr val="333333">
                          <a:alpha val="65000"/>
                        </a:srgbClr>
                      </a:outerShdw>
                    </a:effectLst>
                  </pic:spPr>
                </pic:pic>
              </a:graphicData>
            </a:graphic>
          </wp:inline>
        </w:drawing>
      </w:r>
    </w:p>
    <w:p w14:paraId="5F71AAFB" w14:textId="663024D2" w:rsidR="00B06679" w:rsidRDefault="00B06679" w:rsidP="00B06679">
      <w:pPr>
        <w:rPr>
          <w:rStyle w:val="IntenseEmphasis"/>
          <w:b w:val="0"/>
          <w:bCs w:val="0"/>
          <w:i w:val="0"/>
          <w:iCs w:val="0"/>
          <w:color w:val="auto"/>
        </w:rPr>
      </w:pPr>
      <w:r>
        <w:rPr>
          <w:rStyle w:val="IntenseEmphasis"/>
          <w:b w:val="0"/>
          <w:bCs w:val="0"/>
          <w:i w:val="0"/>
          <w:iCs w:val="0"/>
          <w:color w:val="auto"/>
        </w:rPr>
        <w:t>After results:</w:t>
      </w:r>
    </w:p>
    <w:p w14:paraId="600174F6" w14:textId="6B2940CC" w:rsidR="00375367" w:rsidRPr="00375367" w:rsidRDefault="00375367" w:rsidP="00375367">
      <w:pPr>
        <w:pStyle w:val="ListParagraph"/>
        <w:numPr>
          <w:ilvl w:val="0"/>
          <w:numId w:val="16"/>
        </w:numPr>
        <w:rPr>
          <w:rStyle w:val="IntenseEmphasis"/>
          <w:rFonts w:ascii="Calibri" w:eastAsia="Calibri" w:hAnsi="Calibri"/>
          <w:b w:val="0"/>
          <w:bCs w:val="0"/>
          <w:i w:val="0"/>
          <w:iCs w:val="0"/>
          <w:color w:val="auto"/>
          <w:sz w:val="22"/>
          <w:szCs w:val="22"/>
        </w:rPr>
      </w:pPr>
      <w:r>
        <w:rPr>
          <w:rStyle w:val="IntenseEmphasis"/>
          <w:rFonts w:ascii="Calibri" w:eastAsia="Calibri" w:hAnsi="Calibri"/>
          <w:b w:val="0"/>
          <w:bCs w:val="0"/>
          <w:i w:val="0"/>
          <w:iCs w:val="0"/>
          <w:color w:val="auto"/>
          <w:sz w:val="22"/>
          <w:szCs w:val="22"/>
        </w:rPr>
        <w:t>Before/After report shows the adjusted taxable wages, but actual payment does not reflect any change to wages – only taxes</w:t>
      </w:r>
      <w:r w:rsidRPr="00375367">
        <w:rPr>
          <w:rStyle w:val="IntenseEmphasis"/>
          <w:rFonts w:ascii="Calibri" w:eastAsia="Calibri" w:hAnsi="Calibri"/>
          <w:b w:val="0"/>
          <w:bCs w:val="0"/>
          <w:i w:val="0"/>
          <w:iCs w:val="0"/>
          <w:color w:val="auto"/>
          <w:sz w:val="22"/>
          <w:szCs w:val="22"/>
        </w:rPr>
        <w:t xml:space="preserve"> </w:t>
      </w:r>
    </w:p>
    <w:p w14:paraId="0CEA8801" w14:textId="68C9B136" w:rsidR="00B06679" w:rsidRDefault="00B06679" w:rsidP="0047586F">
      <w:pPr>
        <w:jc w:val="center"/>
        <w:rPr>
          <w:rStyle w:val="IntenseEmphasis"/>
          <w:b w:val="0"/>
          <w:bCs w:val="0"/>
          <w:i w:val="0"/>
          <w:iCs w:val="0"/>
          <w:color w:val="auto"/>
        </w:rPr>
      </w:pPr>
      <w:r w:rsidRPr="00B06679">
        <w:rPr>
          <w:rStyle w:val="IntenseEmphasis"/>
          <w:b w:val="0"/>
          <w:bCs w:val="0"/>
          <w:i w:val="0"/>
          <w:iCs w:val="0"/>
          <w:color w:val="auto"/>
        </w:rPr>
        <w:drawing>
          <wp:inline distT="0" distB="0" distL="0" distR="0" wp14:anchorId="008D4E2D" wp14:editId="644FB05E">
            <wp:extent cx="4857166" cy="2590938"/>
            <wp:effectExtent l="152400" t="152400" r="36258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0098" cy="2597836"/>
                    </a:xfrm>
                    <a:prstGeom prst="rect">
                      <a:avLst/>
                    </a:prstGeom>
                    <a:ln>
                      <a:noFill/>
                    </a:ln>
                    <a:effectLst>
                      <a:outerShdw blurRad="292100" dist="139700" dir="2700000" algn="tl" rotWithShape="0">
                        <a:srgbClr val="333333">
                          <a:alpha val="65000"/>
                        </a:srgbClr>
                      </a:outerShdw>
                    </a:effectLst>
                  </pic:spPr>
                </pic:pic>
              </a:graphicData>
            </a:graphic>
          </wp:inline>
        </w:drawing>
      </w:r>
    </w:p>
    <w:p w14:paraId="1CA049B3" w14:textId="79196738" w:rsidR="00B06679" w:rsidRDefault="002B0751" w:rsidP="002B0751">
      <w:pPr>
        <w:rPr>
          <w:rStyle w:val="IntenseEmphasis"/>
          <w:b w:val="0"/>
          <w:bCs w:val="0"/>
          <w:i w:val="0"/>
          <w:iCs w:val="0"/>
          <w:color w:val="auto"/>
        </w:rPr>
      </w:pPr>
      <w:r>
        <w:rPr>
          <w:noProof/>
        </w:rPr>
        <w:drawing>
          <wp:inline distT="0" distB="0" distL="0" distR="0" wp14:anchorId="38E39E06" wp14:editId="12550A24">
            <wp:extent cx="1866331" cy="1261273"/>
            <wp:effectExtent l="152400" t="152400" r="362585" b="358140"/>
            <wp:docPr id="33" name="Picture 32">
              <a:extLst xmlns:a="http://schemas.openxmlformats.org/drawingml/2006/main">
                <a:ext uri="{FF2B5EF4-FFF2-40B4-BE49-F238E27FC236}">
                  <a16:creationId xmlns:a16="http://schemas.microsoft.com/office/drawing/2014/main" id="{C4135747-750F-4542-A40E-96B1657D2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C4135747-750F-4542-A40E-96B1657D27AA}"/>
                        </a:ext>
                      </a:extLst>
                    </pic:cNvPr>
                    <pic:cNvPicPr>
                      <a:picLocks noChangeAspect="1"/>
                    </pic:cNvPicPr>
                  </pic:nvPicPr>
                  <pic:blipFill>
                    <a:blip r:embed="rId15"/>
                    <a:stretch>
                      <a:fillRect/>
                    </a:stretch>
                  </pic:blipFill>
                  <pic:spPr>
                    <a:xfrm>
                      <a:off x="0" y="0"/>
                      <a:ext cx="1891680" cy="1278404"/>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11E51251" wp14:editId="31BC44B6">
            <wp:extent cx="3914716" cy="1387186"/>
            <wp:effectExtent l="152400" t="152400" r="353060" b="365760"/>
            <wp:docPr id="32" name="Picture 31">
              <a:extLst xmlns:a="http://schemas.openxmlformats.org/drawingml/2006/main">
                <a:ext uri="{FF2B5EF4-FFF2-40B4-BE49-F238E27FC236}">
                  <a16:creationId xmlns:a16="http://schemas.microsoft.com/office/drawing/2014/main" id="{9EBE853B-4014-46DF-B094-02CEA3483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9EBE853B-4014-46DF-B094-02CEA3483C23}"/>
                        </a:ext>
                      </a:extLst>
                    </pic:cNvPr>
                    <pic:cNvPicPr>
                      <a:picLocks noChangeAspect="1"/>
                    </pic:cNvPicPr>
                  </pic:nvPicPr>
                  <pic:blipFill>
                    <a:blip r:embed="rId16"/>
                    <a:stretch>
                      <a:fillRect/>
                    </a:stretch>
                  </pic:blipFill>
                  <pic:spPr>
                    <a:xfrm>
                      <a:off x="0" y="0"/>
                      <a:ext cx="3938199" cy="1395507"/>
                    </a:xfrm>
                    <a:prstGeom prst="rect">
                      <a:avLst/>
                    </a:prstGeom>
                    <a:ln>
                      <a:noFill/>
                    </a:ln>
                    <a:effectLst>
                      <a:outerShdw blurRad="292100" dist="139700" dir="2700000" algn="tl" rotWithShape="0">
                        <a:srgbClr val="333333">
                          <a:alpha val="65000"/>
                        </a:srgbClr>
                      </a:outerShdw>
                    </a:effectLst>
                  </pic:spPr>
                </pic:pic>
              </a:graphicData>
            </a:graphic>
          </wp:inline>
        </w:drawing>
      </w:r>
    </w:p>
    <w:p w14:paraId="5E99CEDF" w14:textId="4DA220D8" w:rsidR="00294BB3" w:rsidRDefault="00294BB3" w:rsidP="002B0751">
      <w:pPr>
        <w:rPr>
          <w:rStyle w:val="IntenseEmphasis"/>
          <w:b w:val="0"/>
          <w:bCs w:val="0"/>
          <w:i w:val="0"/>
          <w:iCs w:val="0"/>
          <w:color w:val="auto"/>
        </w:rPr>
      </w:pPr>
    </w:p>
    <w:p w14:paraId="5FD2E485" w14:textId="3A2C52B0" w:rsidR="00294BB3" w:rsidRDefault="00294BB3" w:rsidP="002B0751">
      <w:pPr>
        <w:rPr>
          <w:rStyle w:val="IntenseEmphasis"/>
          <w:b w:val="0"/>
          <w:bCs w:val="0"/>
          <w:i w:val="0"/>
          <w:iCs w:val="0"/>
          <w:color w:val="auto"/>
        </w:rPr>
      </w:pPr>
      <w:r>
        <w:rPr>
          <w:rStyle w:val="IntenseEmphasis"/>
          <w:b w:val="0"/>
          <w:bCs w:val="0"/>
          <w:i w:val="0"/>
          <w:iCs w:val="0"/>
          <w:color w:val="auto"/>
        </w:rPr>
        <w:t>Same results with WV:</w:t>
      </w:r>
    </w:p>
    <w:p w14:paraId="516CEA3A" w14:textId="2CCA286E" w:rsidR="00294BB3" w:rsidRDefault="009C04B7" w:rsidP="009C04B7">
      <w:pPr>
        <w:jc w:val="center"/>
        <w:rPr>
          <w:rStyle w:val="IntenseEmphasis"/>
          <w:b w:val="0"/>
          <w:bCs w:val="0"/>
          <w:i w:val="0"/>
          <w:iCs w:val="0"/>
          <w:color w:val="auto"/>
        </w:rPr>
      </w:pPr>
      <w:r w:rsidRPr="009C04B7">
        <w:rPr>
          <w:rStyle w:val="IntenseEmphasis"/>
          <w:b w:val="0"/>
          <w:bCs w:val="0"/>
          <w:i w:val="0"/>
          <w:iCs w:val="0"/>
          <w:color w:val="auto"/>
        </w:rPr>
        <w:lastRenderedPageBreak/>
        <w:drawing>
          <wp:inline distT="0" distB="0" distL="0" distR="0" wp14:anchorId="427845AF" wp14:editId="71B7A1E1">
            <wp:extent cx="3654937" cy="1985875"/>
            <wp:effectExtent l="152400" t="152400" r="365125" b="3575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0095" cy="1988677"/>
                    </a:xfrm>
                    <a:prstGeom prst="rect">
                      <a:avLst/>
                    </a:prstGeom>
                    <a:ln>
                      <a:noFill/>
                    </a:ln>
                    <a:effectLst>
                      <a:outerShdw blurRad="292100" dist="139700" dir="2700000" algn="tl" rotWithShape="0">
                        <a:srgbClr val="333333">
                          <a:alpha val="65000"/>
                        </a:srgbClr>
                      </a:outerShdw>
                    </a:effectLst>
                  </pic:spPr>
                </pic:pic>
              </a:graphicData>
            </a:graphic>
          </wp:inline>
        </w:drawing>
      </w:r>
    </w:p>
    <w:p w14:paraId="627DC8D1" w14:textId="4112C616" w:rsidR="009C04B7" w:rsidRPr="00A45500" w:rsidRDefault="005B0978" w:rsidP="005B0978">
      <w:pPr>
        <w:rPr>
          <w:rStyle w:val="IntenseEmphasis"/>
          <w:b w:val="0"/>
          <w:bCs w:val="0"/>
          <w:i w:val="0"/>
          <w:iCs w:val="0"/>
          <w:color w:val="auto"/>
        </w:rPr>
      </w:pPr>
      <w:r>
        <w:rPr>
          <w:noProof/>
        </w:rPr>
        <w:drawing>
          <wp:inline distT="0" distB="0" distL="0" distR="0" wp14:anchorId="1C16E662" wp14:editId="4235D6C7">
            <wp:extent cx="2512262" cy="2244520"/>
            <wp:effectExtent l="152400" t="152400" r="364490" b="365760"/>
            <wp:docPr id="28" name="Picture 27">
              <a:extLst xmlns:a="http://schemas.openxmlformats.org/drawingml/2006/main">
                <a:ext uri="{FF2B5EF4-FFF2-40B4-BE49-F238E27FC236}">
                  <a16:creationId xmlns:a16="http://schemas.microsoft.com/office/drawing/2014/main" id="{BD5C921E-EF7D-47CB-8D4A-8B1FB1863E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BD5C921E-EF7D-47CB-8D4A-8B1FB1863EF0}"/>
                        </a:ext>
                      </a:extLst>
                    </pic:cNvPr>
                    <pic:cNvPicPr>
                      <a:picLocks noChangeAspect="1"/>
                    </pic:cNvPicPr>
                  </pic:nvPicPr>
                  <pic:blipFill>
                    <a:blip r:embed="rId18"/>
                    <a:stretch>
                      <a:fillRect/>
                    </a:stretch>
                  </pic:blipFill>
                  <pic:spPr>
                    <a:xfrm>
                      <a:off x="0" y="0"/>
                      <a:ext cx="2554671" cy="2282409"/>
                    </a:xfrm>
                    <a:prstGeom prst="rect">
                      <a:avLst/>
                    </a:prstGeom>
                    <a:ln>
                      <a:noFill/>
                    </a:ln>
                    <a:effectLst>
                      <a:outerShdw blurRad="292100" dist="139700" dir="2700000" algn="tl" rotWithShape="0">
                        <a:srgbClr val="333333">
                          <a:alpha val="65000"/>
                        </a:srgbClr>
                      </a:outerShdw>
                    </a:effectLst>
                  </pic:spPr>
                </pic:pic>
              </a:graphicData>
            </a:graphic>
          </wp:inline>
        </w:drawing>
      </w:r>
      <w:r w:rsidRPr="005B0978">
        <w:rPr>
          <w:noProof/>
        </w:rPr>
        <w:t xml:space="preserve"> </w:t>
      </w:r>
      <w:r>
        <w:rPr>
          <w:noProof/>
        </w:rPr>
        <w:drawing>
          <wp:inline distT="0" distB="0" distL="0" distR="0" wp14:anchorId="3E947A76" wp14:editId="4425D030">
            <wp:extent cx="3171057" cy="1121028"/>
            <wp:effectExtent l="152400" t="152400" r="353695" b="365125"/>
            <wp:docPr id="37" name="Picture 36">
              <a:extLst xmlns:a="http://schemas.openxmlformats.org/drawingml/2006/main">
                <a:ext uri="{FF2B5EF4-FFF2-40B4-BE49-F238E27FC236}">
                  <a16:creationId xmlns:a16="http://schemas.microsoft.com/office/drawing/2014/main" id="{6859AD19-36E2-45BB-8BCF-08D1DF45AF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a:extLst>
                        <a:ext uri="{FF2B5EF4-FFF2-40B4-BE49-F238E27FC236}">
                          <a16:creationId xmlns:a16="http://schemas.microsoft.com/office/drawing/2014/main" id="{6859AD19-36E2-45BB-8BCF-08D1DF45AF60}"/>
                        </a:ext>
                      </a:extLst>
                    </pic:cNvPr>
                    <pic:cNvPicPr>
                      <a:picLocks noChangeAspect="1"/>
                    </pic:cNvPicPr>
                  </pic:nvPicPr>
                  <pic:blipFill>
                    <a:blip r:embed="rId19"/>
                    <a:stretch>
                      <a:fillRect/>
                    </a:stretch>
                  </pic:blipFill>
                  <pic:spPr>
                    <a:xfrm>
                      <a:off x="0" y="0"/>
                      <a:ext cx="3226141" cy="1140501"/>
                    </a:xfrm>
                    <a:prstGeom prst="rect">
                      <a:avLst/>
                    </a:prstGeom>
                    <a:ln>
                      <a:noFill/>
                    </a:ln>
                    <a:effectLst>
                      <a:outerShdw blurRad="292100" dist="139700" dir="2700000" algn="tl" rotWithShape="0">
                        <a:srgbClr val="333333">
                          <a:alpha val="65000"/>
                        </a:srgbClr>
                      </a:outerShdw>
                    </a:effectLst>
                  </pic:spPr>
                </pic:pic>
              </a:graphicData>
            </a:graphic>
          </wp:inline>
        </w:drawing>
      </w:r>
    </w:p>
    <w:p w14:paraId="6CC52AAC" w14:textId="77777777" w:rsidR="00221DD7" w:rsidRDefault="00221DD7" w:rsidP="00852CCA">
      <w:pPr>
        <w:pStyle w:val="ListParagraph"/>
        <w:numPr>
          <w:ilvl w:val="1"/>
          <w:numId w:val="10"/>
        </w:numPr>
        <w:rPr>
          <w:rStyle w:val="IntenseEmphasis"/>
          <w:b w:val="0"/>
          <w:bCs w:val="0"/>
          <w:i w:val="0"/>
          <w:iCs w:val="0"/>
          <w:color w:val="auto"/>
        </w:rPr>
      </w:pPr>
      <w:r w:rsidRPr="00364ACC">
        <w:rPr>
          <w:rStyle w:val="IntenseEmphasis"/>
          <w:b w:val="0"/>
          <w:bCs w:val="0"/>
          <w:i w:val="0"/>
          <w:iCs w:val="0"/>
          <w:color w:val="auto"/>
        </w:rPr>
        <w:t>Tonya Chamberlain</w:t>
      </w:r>
      <w:r>
        <w:rPr>
          <w:rStyle w:val="IntenseEmphasis"/>
          <w:b w:val="0"/>
          <w:bCs w:val="0"/>
          <w:i w:val="0"/>
          <w:iCs w:val="0"/>
          <w:color w:val="auto"/>
        </w:rPr>
        <w:t xml:space="preserve"> (Brown &amp; Root Industrial Services)</w:t>
      </w:r>
      <w:r w:rsidRPr="00364ACC">
        <w:rPr>
          <w:rStyle w:val="IntenseEmphasis"/>
          <w:b w:val="0"/>
          <w:bCs w:val="0"/>
          <w:i w:val="0"/>
          <w:iCs w:val="0"/>
          <w:color w:val="auto"/>
        </w:rPr>
        <w:t>:</w:t>
      </w:r>
      <w:r>
        <w:rPr>
          <w:rStyle w:val="IntenseEmphasis"/>
          <w:b w:val="0"/>
          <w:bCs w:val="0"/>
          <w:i w:val="0"/>
          <w:iCs w:val="0"/>
          <w:color w:val="auto"/>
        </w:rPr>
        <w:t xml:space="preserve"> Potentially related: </w:t>
      </w:r>
      <w:r w:rsidRPr="00DF0ACB">
        <w:rPr>
          <w:rStyle w:val="IntenseEmphasis"/>
          <w:b w:val="0"/>
          <w:bCs w:val="0"/>
          <w:i w:val="0"/>
          <w:iCs w:val="0"/>
          <w:color w:val="auto"/>
        </w:rPr>
        <w:t>SR 3-30544854141</w:t>
      </w:r>
    </w:p>
    <w:p w14:paraId="6302EF49" w14:textId="77777777" w:rsidR="00221DD7" w:rsidRDefault="00221DD7" w:rsidP="00852CCA">
      <w:pPr>
        <w:pStyle w:val="ListParagraph"/>
        <w:numPr>
          <w:ilvl w:val="2"/>
          <w:numId w:val="10"/>
        </w:numPr>
        <w:rPr>
          <w:rStyle w:val="IntenseEmphasis"/>
          <w:b w:val="0"/>
          <w:bCs w:val="0"/>
          <w:i w:val="0"/>
          <w:iCs w:val="0"/>
          <w:color w:val="auto"/>
        </w:rPr>
      </w:pPr>
      <w:r w:rsidRPr="00783F7C">
        <w:rPr>
          <w:rStyle w:val="IntenseEmphasis"/>
          <w:b w:val="0"/>
          <w:bCs w:val="0"/>
          <w:i w:val="0"/>
          <w:iCs w:val="0"/>
          <w:color w:val="auto"/>
        </w:rPr>
        <w:t>Bug - SUI Self Adjust Settings for Quarterly and Semiannual Calculation Is Not Working</w:t>
      </w:r>
    </w:p>
    <w:p w14:paraId="02A2A574" w14:textId="47F52C01" w:rsidR="00221DD7" w:rsidRPr="005B03EF" w:rsidRDefault="008D4DE6" w:rsidP="00852CCA">
      <w:pPr>
        <w:pStyle w:val="ListParagraph"/>
        <w:numPr>
          <w:ilvl w:val="3"/>
          <w:numId w:val="10"/>
        </w:numPr>
        <w:rPr>
          <w:rStyle w:val="IntenseEmphasis"/>
          <w:b w:val="0"/>
          <w:bCs w:val="0"/>
          <w:i w:val="0"/>
          <w:iCs w:val="0"/>
          <w:color w:val="auto"/>
        </w:rPr>
      </w:pPr>
      <w:r w:rsidRPr="005B03EF">
        <w:rPr>
          <w:rStyle w:val="IntenseEmphasis"/>
          <w:b w:val="0"/>
          <w:bCs w:val="0"/>
          <w:i w:val="0"/>
          <w:iCs w:val="0"/>
          <w:color w:val="auto"/>
        </w:rPr>
        <w:t>No bug</w:t>
      </w:r>
      <w:r w:rsidR="005B03EF" w:rsidRPr="005B03EF">
        <w:rPr>
          <w:rStyle w:val="IntenseEmphasis"/>
          <w:b w:val="0"/>
          <w:bCs w:val="0"/>
          <w:i w:val="0"/>
          <w:iCs w:val="0"/>
          <w:color w:val="auto"/>
        </w:rPr>
        <w:t>, functioning as designed</w:t>
      </w:r>
    </w:p>
    <w:p w14:paraId="34B21621" w14:textId="77777777" w:rsidR="00221DD7" w:rsidRDefault="00221DD7" w:rsidP="00852CCA">
      <w:pPr>
        <w:pStyle w:val="ListParagraph"/>
        <w:numPr>
          <w:ilvl w:val="2"/>
          <w:numId w:val="10"/>
        </w:numPr>
        <w:rPr>
          <w:rStyle w:val="IntenseEmphasis"/>
          <w:b w:val="0"/>
          <w:bCs w:val="0"/>
          <w:i w:val="0"/>
          <w:iCs w:val="0"/>
          <w:color w:val="auto"/>
        </w:rPr>
      </w:pPr>
      <w:r>
        <w:rPr>
          <w:rStyle w:val="IntenseEmphasis"/>
          <w:b w:val="0"/>
          <w:bCs w:val="0"/>
          <w:i w:val="0"/>
          <w:iCs w:val="0"/>
          <w:color w:val="auto"/>
        </w:rPr>
        <w:t>Also using ADP for tax filing</w:t>
      </w:r>
    </w:p>
    <w:p w14:paraId="2F07B24E" w14:textId="77777777" w:rsidR="00221DD7" w:rsidRDefault="00221DD7" w:rsidP="00852CCA">
      <w:pPr>
        <w:pStyle w:val="ListParagraph"/>
        <w:numPr>
          <w:ilvl w:val="2"/>
          <w:numId w:val="10"/>
        </w:numPr>
        <w:rPr>
          <w:rStyle w:val="IntenseEmphasis"/>
          <w:b w:val="0"/>
          <w:bCs w:val="0"/>
          <w:i w:val="0"/>
          <w:iCs w:val="0"/>
          <w:color w:val="auto"/>
        </w:rPr>
      </w:pPr>
      <w:r>
        <w:rPr>
          <w:rStyle w:val="IntenseEmphasis"/>
          <w:b w:val="0"/>
          <w:bCs w:val="0"/>
          <w:i w:val="0"/>
          <w:iCs w:val="0"/>
          <w:color w:val="auto"/>
        </w:rPr>
        <w:t>Currently not using self-adjust – handling it manually with journal entries for the big changes</w:t>
      </w:r>
    </w:p>
    <w:p w14:paraId="32FCE477" w14:textId="41A4B040" w:rsidR="004834F4" w:rsidRDefault="00221DD7" w:rsidP="004834F4">
      <w:pPr>
        <w:pStyle w:val="ListParagraph"/>
        <w:numPr>
          <w:ilvl w:val="1"/>
          <w:numId w:val="10"/>
        </w:numPr>
        <w:rPr>
          <w:rStyle w:val="IntenseEmphasis"/>
          <w:b w:val="0"/>
          <w:bCs w:val="0"/>
          <w:i w:val="0"/>
          <w:iCs w:val="0"/>
          <w:color w:val="auto"/>
        </w:rPr>
      </w:pPr>
      <w:r>
        <w:rPr>
          <w:rStyle w:val="IntenseEmphasis"/>
          <w:b w:val="0"/>
          <w:bCs w:val="0"/>
          <w:i w:val="0"/>
          <w:iCs w:val="0"/>
          <w:color w:val="auto"/>
        </w:rPr>
        <w:t>Marta DiDomenico (ERP Suites): have found separate issue with Bartholomew County in IN – not pulling in the county – no local tax at all</w:t>
      </w:r>
    </w:p>
    <w:p w14:paraId="58FA9E06" w14:textId="42B0B434" w:rsidR="004834F4" w:rsidRPr="004834F4" w:rsidRDefault="004834F4" w:rsidP="004834F4">
      <w:pPr>
        <w:pStyle w:val="ListParagraph"/>
        <w:numPr>
          <w:ilvl w:val="1"/>
          <w:numId w:val="10"/>
        </w:numPr>
        <w:rPr>
          <w:rFonts w:ascii="Calibri" w:eastAsia="Calibri" w:hAnsi="Calibri"/>
          <w:sz w:val="22"/>
          <w:szCs w:val="22"/>
          <w:highlight w:val="green"/>
        </w:rPr>
      </w:pPr>
      <w:r w:rsidRPr="004834F4">
        <w:rPr>
          <w:rFonts w:ascii="Calibri" w:eastAsia="Calibri" w:hAnsi="Calibri"/>
          <w:sz w:val="22"/>
          <w:szCs w:val="22"/>
          <w:highlight w:val="green"/>
        </w:rPr>
        <w:t xml:space="preserve">Update 11.15.2022: </w:t>
      </w:r>
      <w:r w:rsidRPr="004834F4">
        <w:rPr>
          <w:rFonts w:ascii="Calibri" w:eastAsia="Calibri" w:hAnsi="Calibri"/>
          <w:sz w:val="22"/>
          <w:szCs w:val="22"/>
          <w:highlight w:val="green"/>
        </w:rPr>
        <w:t xml:space="preserve">Tanya: </w:t>
      </w:r>
      <w:r w:rsidRPr="004834F4">
        <w:rPr>
          <w:rFonts w:ascii="Calibri" w:eastAsia="Calibri" w:hAnsi="Calibri"/>
          <w:sz w:val="22"/>
          <w:szCs w:val="22"/>
          <w:highlight w:val="green"/>
        </w:rPr>
        <w:t xml:space="preserve">functioning as designed </w:t>
      </w:r>
    </w:p>
    <w:p w14:paraId="1374D1C1" w14:textId="003C21D2" w:rsidR="004834F4" w:rsidRPr="004834F4" w:rsidRDefault="004834F4" w:rsidP="004834F4">
      <w:pPr>
        <w:pStyle w:val="ListParagraph"/>
        <w:numPr>
          <w:ilvl w:val="2"/>
          <w:numId w:val="10"/>
        </w:numPr>
        <w:rPr>
          <w:rFonts w:ascii="Calibri" w:eastAsia="Calibri" w:hAnsi="Calibri"/>
          <w:sz w:val="22"/>
          <w:szCs w:val="22"/>
          <w:highlight w:val="green"/>
        </w:rPr>
      </w:pPr>
      <w:r w:rsidRPr="004834F4">
        <w:rPr>
          <w:rFonts w:ascii="Calibri" w:eastAsia="Calibri" w:hAnsi="Calibri"/>
          <w:sz w:val="22"/>
          <w:szCs w:val="22"/>
          <w:highlight w:val="green"/>
        </w:rPr>
        <w:t xml:space="preserve">Researching which business functions – when overriding rate telling Vertex not to calculate – need to test if no override is included </w:t>
      </w:r>
    </w:p>
    <w:p w14:paraId="660A5E64" w14:textId="4491C796" w:rsidR="004834F4" w:rsidRPr="004834F4" w:rsidRDefault="004834F4" w:rsidP="004834F4">
      <w:pPr>
        <w:pStyle w:val="ListParagraph"/>
        <w:numPr>
          <w:ilvl w:val="2"/>
          <w:numId w:val="10"/>
        </w:numPr>
        <w:rPr>
          <w:rFonts w:ascii="Calibri" w:eastAsia="Calibri" w:hAnsi="Calibri"/>
          <w:sz w:val="22"/>
          <w:szCs w:val="22"/>
          <w:highlight w:val="green"/>
        </w:rPr>
      </w:pPr>
      <w:r w:rsidRPr="004834F4">
        <w:rPr>
          <w:rFonts w:ascii="Calibri" w:eastAsia="Calibri" w:hAnsi="Calibri"/>
          <w:sz w:val="22"/>
          <w:szCs w:val="22"/>
          <w:highlight w:val="green"/>
        </w:rPr>
        <w:t>Recommendation: do not keep the self-adjust on; only turn it on when there is a change</w:t>
      </w:r>
      <w:r w:rsidR="003760A0">
        <w:rPr>
          <w:rFonts w:ascii="Calibri" w:eastAsia="Calibri" w:hAnsi="Calibri"/>
          <w:sz w:val="22"/>
          <w:szCs w:val="22"/>
          <w:highlight w:val="green"/>
        </w:rPr>
        <w:t xml:space="preserve"> and then flip back to no self-adjust</w:t>
      </w:r>
    </w:p>
    <w:p w14:paraId="5017B118" w14:textId="77777777" w:rsidR="00221DD7" w:rsidRDefault="00221DD7" w:rsidP="00221DD7">
      <w:pPr>
        <w:rPr>
          <w:rStyle w:val="IntenseEmphasis"/>
          <w:rFonts w:asciiTheme="minorHAnsi" w:hAnsiTheme="minorHAnsi" w:cstheme="minorHAnsi"/>
          <w:b w:val="0"/>
          <w:bCs w:val="0"/>
          <w:i w:val="0"/>
          <w:iCs w:val="0"/>
          <w:color w:val="FF0000"/>
          <w:sz w:val="48"/>
          <w:szCs w:val="48"/>
        </w:rPr>
      </w:pPr>
    </w:p>
    <w:p w14:paraId="3F67C860" w14:textId="30783C19" w:rsidR="00221DD7" w:rsidRDefault="00221DD7" w:rsidP="00221DD7">
      <w:r>
        <w:t>(open) Evelyn Bian (Portland) - New tax coming in Oregon for Paid Family Leave effective Jan 1- can there be a way to opt out because the law allows a third party to handle.</w:t>
      </w:r>
    </w:p>
    <w:p w14:paraId="0B7EE9E3" w14:textId="77777777" w:rsidR="00221DD7" w:rsidRDefault="00221DD7" w:rsidP="00852CCA">
      <w:pPr>
        <w:pStyle w:val="ListParagraph"/>
        <w:numPr>
          <w:ilvl w:val="1"/>
          <w:numId w:val="9"/>
        </w:numPr>
      </w:pPr>
      <w:r>
        <w:t>Vertex guide – opt out should be an option</w:t>
      </w:r>
    </w:p>
    <w:p w14:paraId="1EDF693B" w14:textId="77777777" w:rsidR="00221DD7" w:rsidRDefault="00221DD7" w:rsidP="00852CCA">
      <w:pPr>
        <w:pStyle w:val="ListParagraph"/>
        <w:numPr>
          <w:ilvl w:val="1"/>
          <w:numId w:val="9"/>
        </w:numPr>
      </w:pPr>
      <w:r w:rsidRPr="00DD3AB9">
        <w:t>WS/E1: U.S Paid Family Leave Act Reference Document As Of September 2022</w:t>
      </w:r>
      <w:r>
        <w:t xml:space="preserve"> </w:t>
      </w:r>
      <w:r w:rsidRPr="00DD3AB9">
        <w:t>(Doc ID 2896204.1)</w:t>
      </w:r>
    </w:p>
    <w:p w14:paraId="0CA71464" w14:textId="77777777" w:rsidR="00221DD7" w:rsidRDefault="00221DD7" w:rsidP="00A65A53">
      <w:pPr>
        <w:rPr>
          <w:rStyle w:val="IntenseEmphasis"/>
          <w:rFonts w:asciiTheme="minorHAnsi" w:hAnsiTheme="minorHAnsi" w:cstheme="minorHAnsi"/>
          <w:b w:val="0"/>
          <w:bCs w:val="0"/>
          <w:i w:val="0"/>
          <w:iCs w:val="0"/>
          <w:color w:val="FF0000"/>
          <w:sz w:val="48"/>
          <w:szCs w:val="48"/>
        </w:rPr>
      </w:pPr>
    </w:p>
    <w:p w14:paraId="40AA2BC0" w14:textId="43F79BCA" w:rsidR="00221DD7" w:rsidRPr="00221DD7" w:rsidRDefault="00221DD7" w:rsidP="00221DD7">
      <w:pPr>
        <w:rPr>
          <w:rStyle w:val="IntenseEmphasis"/>
          <w:b w:val="0"/>
          <w:bCs w:val="0"/>
          <w:i w:val="0"/>
          <w:iCs w:val="0"/>
          <w:color w:val="auto"/>
        </w:rPr>
      </w:pPr>
      <w:r>
        <w:rPr>
          <w:rStyle w:val="IntenseEmphasis"/>
          <w:b w:val="0"/>
          <w:bCs w:val="0"/>
          <w:i w:val="0"/>
          <w:iCs w:val="0"/>
          <w:color w:val="auto"/>
        </w:rPr>
        <w:lastRenderedPageBreak/>
        <w:t xml:space="preserve">(open) </w:t>
      </w:r>
      <w:r w:rsidRPr="00221DD7">
        <w:rPr>
          <w:rStyle w:val="IntenseEmphasis"/>
          <w:b w:val="0"/>
          <w:bCs w:val="0"/>
          <w:i w:val="0"/>
          <w:iCs w:val="0"/>
          <w:color w:val="auto"/>
        </w:rPr>
        <w:t xml:space="preserve">Christine Keenan (Tanimura &amp; Antle Inc) – Enrollment Overrides – looking for an efficient manner to accommodate enrollment override. Currently employees pre-pay for upcoming month of insurance. During the current month, the benefit enrollment could change – which was already pre-paid. Need an efficient process to true-up the enrollment amounts </w:t>
      </w:r>
    </w:p>
    <w:p w14:paraId="5B5D311A" w14:textId="77777777" w:rsidR="00221DD7" w:rsidRDefault="00221DD7" w:rsidP="00852CCA">
      <w:pPr>
        <w:pStyle w:val="ListParagraph"/>
        <w:numPr>
          <w:ilvl w:val="1"/>
          <w:numId w:val="8"/>
        </w:numPr>
        <w:rPr>
          <w:rStyle w:val="IntenseEmphasis"/>
          <w:b w:val="0"/>
          <w:bCs w:val="0"/>
          <w:i w:val="0"/>
          <w:iCs w:val="0"/>
          <w:color w:val="auto"/>
        </w:rPr>
      </w:pPr>
      <w:r>
        <w:rPr>
          <w:rStyle w:val="IntenseEmphasis"/>
          <w:b w:val="0"/>
          <w:bCs w:val="0"/>
          <w:i w:val="0"/>
          <w:iCs w:val="0"/>
          <w:color w:val="auto"/>
        </w:rPr>
        <w:t xml:space="preserve">Ex. Medical benefits paid a month ahead – </w:t>
      </w:r>
    </w:p>
    <w:p w14:paraId="21318FCF" w14:textId="77777777" w:rsidR="00221DD7" w:rsidRDefault="00221DD7" w:rsidP="00852CCA">
      <w:pPr>
        <w:pStyle w:val="ListParagraph"/>
        <w:numPr>
          <w:ilvl w:val="2"/>
          <w:numId w:val="8"/>
        </w:numPr>
        <w:rPr>
          <w:rStyle w:val="IntenseEmphasis"/>
          <w:b w:val="0"/>
          <w:bCs w:val="0"/>
          <w:i w:val="0"/>
          <w:iCs w:val="0"/>
          <w:color w:val="auto"/>
        </w:rPr>
      </w:pPr>
      <w:r>
        <w:rPr>
          <w:rStyle w:val="IntenseEmphasis"/>
          <w:b w:val="0"/>
          <w:bCs w:val="0"/>
          <w:i w:val="0"/>
          <w:iCs w:val="0"/>
          <w:color w:val="auto"/>
        </w:rPr>
        <w:t>In Jan the EE pays for Feb coverage – currently single coverage</w:t>
      </w:r>
    </w:p>
    <w:p w14:paraId="0566B81E" w14:textId="77777777" w:rsidR="00221DD7" w:rsidRDefault="00221DD7" w:rsidP="00852CCA">
      <w:pPr>
        <w:pStyle w:val="ListParagraph"/>
        <w:numPr>
          <w:ilvl w:val="2"/>
          <w:numId w:val="8"/>
        </w:numPr>
        <w:rPr>
          <w:rStyle w:val="IntenseEmphasis"/>
          <w:b w:val="0"/>
          <w:bCs w:val="0"/>
          <w:i w:val="0"/>
          <w:iCs w:val="0"/>
          <w:color w:val="auto"/>
        </w:rPr>
      </w:pPr>
      <w:r>
        <w:rPr>
          <w:rStyle w:val="IntenseEmphasis"/>
          <w:b w:val="0"/>
          <w:bCs w:val="0"/>
          <w:i w:val="0"/>
          <w:iCs w:val="0"/>
          <w:color w:val="auto"/>
        </w:rPr>
        <w:t>Then employee changes effective Feb 1 to a different plan – family coverage - but has already paid for the single coverage</w:t>
      </w:r>
    </w:p>
    <w:p w14:paraId="50B2080D" w14:textId="77777777" w:rsidR="00221DD7" w:rsidRDefault="00221DD7" w:rsidP="00852CCA">
      <w:pPr>
        <w:pStyle w:val="ListParagraph"/>
        <w:numPr>
          <w:ilvl w:val="1"/>
          <w:numId w:val="8"/>
        </w:numPr>
        <w:rPr>
          <w:rStyle w:val="IntenseEmphasis"/>
          <w:b w:val="0"/>
          <w:bCs w:val="0"/>
          <w:i w:val="0"/>
          <w:iCs w:val="0"/>
          <w:color w:val="auto"/>
        </w:rPr>
      </w:pPr>
      <w:r>
        <w:rPr>
          <w:rStyle w:val="IntenseEmphasis"/>
          <w:b w:val="0"/>
          <w:bCs w:val="0"/>
          <w:i w:val="0"/>
          <w:iCs w:val="0"/>
          <w:color w:val="auto"/>
        </w:rPr>
        <w:t>Maggie Lee (BrightView Landscape): have a separate DBA code and plan for retros</w:t>
      </w:r>
    </w:p>
    <w:p w14:paraId="58EBBA8E" w14:textId="77777777" w:rsidR="00221DD7" w:rsidRPr="00A250D9" w:rsidRDefault="00221DD7" w:rsidP="00852CCA">
      <w:pPr>
        <w:pStyle w:val="ListParagraph"/>
        <w:numPr>
          <w:ilvl w:val="2"/>
          <w:numId w:val="8"/>
        </w:numPr>
        <w:rPr>
          <w:rStyle w:val="IntenseEmphasis"/>
          <w:b w:val="0"/>
          <w:bCs w:val="0"/>
          <w:i w:val="0"/>
          <w:iCs w:val="0"/>
          <w:color w:val="auto"/>
        </w:rPr>
      </w:pPr>
      <w:r>
        <w:rPr>
          <w:rStyle w:val="IntenseEmphasis"/>
          <w:b w:val="0"/>
          <w:bCs w:val="0"/>
          <w:i w:val="0"/>
          <w:iCs w:val="0"/>
          <w:color w:val="auto"/>
        </w:rPr>
        <w:t>Retro enrollment coming across through file feed</w:t>
      </w:r>
    </w:p>
    <w:p w14:paraId="6660BFA3" w14:textId="77777777" w:rsidR="00221DD7" w:rsidRDefault="00221DD7" w:rsidP="00852CCA">
      <w:pPr>
        <w:pStyle w:val="ListParagraph"/>
        <w:numPr>
          <w:ilvl w:val="2"/>
          <w:numId w:val="8"/>
        </w:numPr>
        <w:rPr>
          <w:rStyle w:val="IntenseEmphasis"/>
          <w:b w:val="0"/>
          <w:bCs w:val="0"/>
          <w:i w:val="0"/>
          <w:iCs w:val="0"/>
          <w:color w:val="auto"/>
        </w:rPr>
      </w:pPr>
      <w:r>
        <w:rPr>
          <w:rStyle w:val="IntenseEmphasis"/>
          <w:b w:val="0"/>
          <w:bCs w:val="0"/>
          <w:i w:val="0"/>
          <w:iCs w:val="0"/>
          <w:color w:val="auto"/>
        </w:rPr>
        <w:t>Defined “max” for payroll deduction. Example:</w:t>
      </w:r>
    </w:p>
    <w:p w14:paraId="28A4B931" w14:textId="77777777" w:rsidR="00221DD7" w:rsidRDefault="00221DD7" w:rsidP="00852CCA">
      <w:pPr>
        <w:pStyle w:val="ListParagraph"/>
        <w:numPr>
          <w:ilvl w:val="3"/>
          <w:numId w:val="8"/>
        </w:numPr>
        <w:rPr>
          <w:rStyle w:val="IntenseEmphasis"/>
          <w:b w:val="0"/>
          <w:bCs w:val="0"/>
          <w:i w:val="0"/>
          <w:iCs w:val="0"/>
          <w:color w:val="auto"/>
        </w:rPr>
      </w:pPr>
      <w:r>
        <w:rPr>
          <w:rStyle w:val="IntenseEmphasis"/>
          <w:b w:val="0"/>
          <w:bCs w:val="0"/>
          <w:i w:val="0"/>
          <w:iCs w:val="0"/>
          <w:color w:val="auto"/>
        </w:rPr>
        <w:t>Max of $25 weekly deduction for retro</w:t>
      </w:r>
    </w:p>
    <w:p w14:paraId="526152A2" w14:textId="77777777" w:rsidR="00221DD7" w:rsidRDefault="00221DD7" w:rsidP="00852CCA">
      <w:pPr>
        <w:pStyle w:val="ListParagraph"/>
        <w:numPr>
          <w:ilvl w:val="3"/>
          <w:numId w:val="8"/>
        </w:numPr>
        <w:rPr>
          <w:rStyle w:val="IntenseEmphasis"/>
          <w:b w:val="0"/>
          <w:bCs w:val="0"/>
          <w:i w:val="0"/>
          <w:iCs w:val="0"/>
          <w:color w:val="auto"/>
        </w:rPr>
      </w:pPr>
      <w:r>
        <w:rPr>
          <w:rStyle w:val="IntenseEmphasis"/>
          <w:b w:val="0"/>
          <w:bCs w:val="0"/>
          <w:i w:val="0"/>
          <w:iCs w:val="0"/>
          <w:color w:val="auto"/>
        </w:rPr>
        <w:t>If an employee needed a retro for $75, the enrollment plan would space it out over 3 weeks with a $25 max deduction per week until the entire retro was repaid</w:t>
      </w:r>
    </w:p>
    <w:p w14:paraId="504B31B2" w14:textId="23E3EE3D" w:rsidR="00221DD7" w:rsidRPr="00104A1A" w:rsidRDefault="00221DD7" w:rsidP="00852CCA">
      <w:pPr>
        <w:pStyle w:val="ListParagraph"/>
        <w:numPr>
          <w:ilvl w:val="1"/>
          <w:numId w:val="8"/>
        </w:numPr>
        <w:rPr>
          <w:rStyle w:val="IntenseEmphasis"/>
          <w:b w:val="0"/>
          <w:bCs w:val="0"/>
          <w:i w:val="0"/>
          <w:iCs w:val="0"/>
          <w:color w:val="auto"/>
        </w:rPr>
      </w:pPr>
      <w:r>
        <w:rPr>
          <w:rStyle w:val="IntenseEmphasis"/>
          <w:b w:val="0"/>
          <w:bCs w:val="0"/>
          <w:i w:val="0"/>
          <w:iCs w:val="0"/>
          <w:color w:val="auto"/>
        </w:rPr>
        <w:t xml:space="preserve">Karla Pappas (Henkels &amp; McCoy): will be changing benefit providers starting in 2023. They would be sending us “retroactive” enrollments – and no current solution when this was brought up a few weeks ago. Want to have a follow-up session to have a deeper discussion on possible solutions </w:t>
      </w:r>
    </w:p>
    <w:p w14:paraId="16D55DFA" w14:textId="77777777" w:rsidR="007E1B92" w:rsidRDefault="007E1B92" w:rsidP="007E1B92"/>
    <w:p w14:paraId="7BF07969" w14:textId="182AE81B" w:rsidR="007E1B92" w:rsidRDefault="007E1B92" w:rsidP="007E1B92">
      <w:r>
        <w:t xml:space="preserve">(open) Don Long FLSA OT should be calculated on certain bonus or allowances (Government requirement) Oracle Joannne-checking on this. </w:t>
      </w:r>
      <w:r w:rsidR="00DD3AB9" w:rsidRPr="00DD3AB9">
        <w:t>Bug 11022223</w:t>
      </w:r>
      <w:r w:rsidR="00DD3AB9">
        <w:t xml:space="preserve"> (Enhancement Bug)</w:t>
      </w:r>
    </w:p>
    <w:p w14:paraId="29A0AD72" w14:textId="77777777" w:rsidR="007E1B92" w:rsidRDefault="007E1B92" w:rsidP="007E1B92"/>
    <w:p w14:paraId="536EBB3D" w14:textId="5682AD7F" w:rsidR="007E1B92" w:rsidRDefault="00E67833" w:rsidP="007E1B92">
      <w:r>
        <w:t xml:space="preserve">(open) </w:t>
      </w:r>
      <w:r w:rsidR="007E1B92" w:rsidRPr="004C0D97">
        <w:t>Nancy @Logis final update or s</w:t>
      </w:r>
      <w:r w:rsidR="007E1B92">
        <w:t>ubmit anything 9.2.6.4 have been experiencing since Oct of last year. We get a connection issue or fail. Katie having some of the same issues. We will connect.</w:t>
      </w:r>
      <w:r>
        <w:t xml:space="preserve"> *No one else seems to be having this right now**</w:t>
      </w:r>
      <w:r w:rsidR="00DD3AB9">
        <w:t xml:space="preserve"> Katie does not have this issue anymore after we corrected our set up in the Cloud.</w:t>
      </w:r>
    </w:p>
    <w:p w14:paraId="1202BD27" w14:textId="77777777" w:rsidR="000F69B9" w:rsidRPr="00D85B9C" w:rsidRDefault="000F69B9" w:rsidP="00D85B9C">
      <w:pPr>
        <w:rPr>
          <w:rFonts w:asciiTheme="minorHAnsi" w:eastAsiaTheme="minorHAnsi" w:hAnsiTheme="minorHAnsi" w:cstheme="minorHAnsi"/>
        </w:rPr>
      </w:pPr>
    </w:p>
    <w:p w14:paraId="77556A75" w14:textId="77777777" w:rsidR="005D1CA9" w:rsidRDefault="00D85B9C" w:rsidP="005D1CA9">
      <w:pPr>
        <w:rPr>
          <w:rFonts w:asciiTheme="minorHAnsi" w:eastAsiaTheme="minorHAnsi" w:hAnsiTheme="minorHAnsi" w:cstheme="minorHAnsi"/>
        </w:rPr>
      </w:pPr>
      <w:r>
        <w:rPr>
          <w:rFonts w:asciiTheme="minorHAnsi" w:eastAsiaTheme="minorHAnsi" w:hAnsiTheme="minorHAnsi" w:cstheme="minorHAnsi"/>
        </w:rPr>
        <w:t>(</w:t>
      </w:r>
      <w:r w:rsidR="00A5227C">
        <w:rPr>
          <w:rFonts w:asciiTheme="minorHAnsi" w:eastAsiaTheme="minorHAnsi" w:hAnsiTheme="minorHAnsi" w:cstheme="minorHAnsi"/>
        </w:rPr>
        <w:t>open</w:t>
      </w:r>
      <w:r>
        <w:rPr>
          <w:rFonts w:asciiTheme="minorHAnsi" w:eastAsiaTheme="minorHAnsi" w:hAnsiTheme="minorHAnsi" w:cstheme="minorHAnsi"/>
        </w:rPr>
        <w:t xml:space="preserve">) </w:t>
      </w:r>
      <w:r w:rsidR="00A5227C" w:rsidRPr="00D85B9C">
        <w:rPr>
          <w:rFonts w:asciiTheme="minorHAnsi" w:eastAsiaTheme="minorHAnsi" w:hAnsiTheme="minorHAnsi" w:cstheme="minorHAnsi"/>
        </w:rPr>
        <w:t xml:space="preserve">Don Long </w:t>
      </w:r>
      <w:r w:rsidRPr="00D85B9C">
        <w:rPr>
          <w:rFonts w:asciiTheme="minorHAnsi" w:eastAsiaTheme="minorHAnsi" w:hAnsiTheme="minorHAnsi" w:cstheme="minorHAnsi"/>
        </w:rPr>
        <w:t>Cat Code 12 with Y – 2010 New Hire Act</w:t>
      </w:r>
      <w:r w:rsidR="00A5227C">
        <w:rPr>
          <w:rFonts w:asciiTheme="minorHAnsi" w:eastAsiaTheme="minorHAnsi" w:hAnsiTheme="minorHAnsi" w:cstheme="minorHAnsi"/>
        </w:rPr>
        <w:t>, exempting employer FICA</w:t>
      </w:r>
      <w:r w:rsidR="00A3768A">
        <w:rPr>
          <w:rFonts w:asciiTheme="minorHAnsi" w:eastAsiaTheme="minorHAnsi" w:hAnsiTheme="minorHAnsi" w:cstheme="minorHAnsi"/>
        </w:rPr>
        <w:t xml:space="preserve"> UDC 07/JH if you put “Y” in there limits category code 12</w:t>
      </w:r>
      <w:r w:rsidRPr="00D85B9C">
        <w:rPr>
          <w:rFonts w:asciiTheme="minorHAnsi" w:eastAsiaTheme="minorHAnsi" w:hAnsiTheme="minorHAnsi" w:cstheme="minorHAnsi"/>
        </w:rPr>
        <w:t xml:space="preserve"> Bug 34382381(Mike looking into this)</w:t>
      </w:r>
      <w:r w:rsidR="000F69B9">
        <w:rPr>
          <w:rFonts w:asciiTheme="minorHAnsi" w:eastAsiaTheme="minorHAnsi" w:hAnsiTheme="minorHAnsi" w:cstheme="minorHAnsi"/>
        </w:rPr>
        <w:t xml:space="preserve"> Enhancement</w:t>
      </w:r>
      <w:r w:rsidR="00C678E3">
        <w:rPr>
          <w:rFonts w:asciiTheme="minorHAnsi" w:eastAsiaTheme="minorHAnsi" w:hAnsiTheme="minorHAnsi" w:cstheme="minorHAnsi"/>
        </w:rPr>
        <w:t xml:space="preserve"> legislative</w:t>
      </w:r>
    </w:p>
    <w:p w14:paraId="291D7400" w14:textId="2236B1CD" w:rsidR="00E67833" w:rsidRPr="005D1CA9" w:rsidRDefault="005D1CA9" w:rsidP="00852CCA">
      <w:pPr>
        <w:pStyle w:val="ListParagraph"/>
        <w:numPr>
          <w:ilvl w:val="0"/>
          <w:numId w:val="4"/>
        </w:numPr>
        <w:rPr>
          <w:rFonts w:asciiTheme="minorHAnsi" w:eastAsiaTheme="minorHAnsi" w:hAnsiTheme="minorHAnsi" w:cstheme="minorHAnsi"/>
          <w:sz w:val="22"/>
          <w:szCs w:val="22"/>
        </w:rPr>
      </w:pPr>
      <w:r w:rsidRPr="005D1CA9">
        <w:rPr>
          <w:rFonts w:asciiTheme="minorHAnsi" w:eastAsiaTheme="minorHAnsi" w:hAnsiTheme="minorHAnsi" w:cstheme="minorHAnsi"/>
          <w:sz w:val="22"/>
          <w:szCs w:val="22"/>
        </w:rPr>
        <w:t xml:space="preserve">09.20.2022: </w:t>
      </w:r>
      <w:r w:rsidR="00E67833" w:rsidRPr="005D1CA9">
        <w:rPr>
          <w:rFonts w:asciiTheme="minorHAnsi" w:eastAsiaTheme="minorHAnsi" w:hAnsiTheme="minorHAnsi" w:cstheme="minorHAnsi"/>
          <w:sz w:val="22"/>
          <w:szCs w:val="22"/>
        </w:rPr>
        <w:t xml:space="preserve">Victoria @ Oracle waiting on development to start/not assigned (possible enhancement) </w:t>
      </w:r>
    </w:p>
    <w:p w14:paraId="539001CC" w14:textId="2AF72D69" w:rsidR="00DF0ACB" w:rsidRPr="005D1CA9" w:rsidRDefault="00DF0ACB" w:rsidP="00852CCA">
      <w:pPr>
        <w:pStyle w:val="ListParagraph"/>
        <w:numPr>
          <w:ilvl w:val="0"/>
          <w:numId w:val="4"/>
        </w:numPr>
        <w:rPr>
          <w:rFonts w:asciiTheme="minorHAnsi" w:eastAsiaTheme="minorHAnsi" w:hAnsiTheme="minorHAnsi" w:cstheme="minorHAnsi"/>
          <w:sz w:val="22"/>
          <w:szCs w:val="22"/>
        </w:rPr>
      </w:pPr>
      <w:r w:rsidRPr="005D1CA9">
        <w:rPr>
          <w:rFonts w:asciiTheme="minorHAnsi" w:eastAsiaTheme="minorHAnsi" w:hAnsiTheme="minorHAnsi" w:cstheme="minorHAnsi"/>
          <w:sz w:val="22"/>
          <w:szCs w:val="22"/>
        </w:rPr>
        <w:t>10.24.22: in development, not yet complete</w:t>
      </w:r>
    </w:p>
    <w:p w14:paraId="520653DB" w14:textId="69F7F12D" w:rsidR="00D85B9C" w:rsidRDefault="00D85B9C" w:rsidP="00D85B9C">
      <w:pPr>
        <w:rPr>
          <w:rFonts w:asciiTheme="minorHAnsi" w:eastAsiaTheme="minorHAnsi" w:hAnsiTheme="minorHAnsi" w:cstheme="minorHAnsi"/>
        </w:rPr>
      </w:pPr>
    </w:p>
    <w:p w14:paraId="2165F408" w14:textId="77777777" w:rsidR="00C678E3" w:rsidRDefault="00C678E3" w:rsidP="00D85B9C">
      <w:pPr>
        <w:rPr>
          <w:rFonts w:asciiTheme="minorHAnsi" w:eastAsiaTheme="minorHAnsi" w:hAnsiTheme="minorHAnsi" w:cstheme="minorHAnsi"/>
        </w:rPr>
      </w:pPr>
    </w:p>
    <w:p w14:paraId="58DAEDEC" w14:textId="77777777" w:rsidR="003768CD" w:rsidRDefault="00D85B9C" w:rsidP="00C61E78">
      <w:pPr>
        <w:rPr>
          <w:rFonts w:asciiTheme="minorHAnsi" w:eastAsiaTheme="minorHAnsi" w:hAnsiTheme="minorHAnsi" w:cstheme="minorHAnsi"/>
        </w:rPr>
      </w:pPr>
      <w:r>
        <w:rPr>
          <w:rFonts w:asciiTheme="minorHAnsi" w:eastAsiaTheme="minorHAnsi" w:hAnsiTheme="minorHAnsi" w:cstheme="minorHAnsi"/>
        </w:rPr>
        <w:t xml:space="preserve">(open) </w:t>
      </w:r>
      <w:r w:rsidR="00A5227C" w:rsidRPr="00D85B9C">
        <w:rPr>
          <w:rFonts w:asciiTheme="minorHAnsi" w:eastAsiaTheme="minorHAnsi" w:hAnsiTheme="minorHAnsi" w:cstheme="minorHAnsi"/>
        </w:rPr>
        <w:t xml:space="preserve">Don Long </w:t>
      </w:r>
      <w:r w:rsidRPr="00D85B9C">
        <w:rPr>
          <w:rFonts w:asciiTheme="minorHAnsi" w:eastAsiaTheme="minorHAnsi" w:hAnsiTheme="minorHAnsi" w:cstheme="minorHAnsi"/>
        </w:rPr>
        <w:t>R07235 unmasking data (bank info) for standard application and cannot (Mike asked that open SR they are looking to add more to initial list)</w:t>
      </w:r>
      <w:r w:rsidR="000F69B9">
        <w:rPr>
          <w:rFonts w:asciiTheme="minorHAnsi" w:eastAsiaTheme="minorHAnsi" w:hAnsiTheme="minorHAnsi" w:cstheme="minorHAnsi"/>
        </w:rPr>
        <w:t xml:space="preserve"> </w:t>
      </w:r>
      <w:r w:rsidR="00A5227C">
        <w:rPr>
          <w:rFonts w:asciiTheme="minorHAnsi" w:eastAsiaTheme="minorHAnsi" w:hAnsiTheme="minorHAnsi" w:cstheme="minorHAnsi"/>
        </w:rPr>
        <w:t xml:space="preserve">Bug 34404645 </w:t>
      </w:r>
    </w:p>
    <w:p w14:paraId="7A2B843C" w14:textId="77777777" w:rsidR="003768CD" w:rsidRPr="003768CD" w:rsidRDefault="000F69B9" w:rsidP="00852CCA">
      <w:pPr>
        <w:pStyle w:val="ListParagraph"/>
        <w:numPr>
          <w:ilvl w:val="0"/>
          <w:numId w:val="5"/>
        </w:numPr>
      </w:pPr>
      <w:r w:rsidRPr="003768CD">
        <w:rPr>
          <w:rFonts w:asciiTheme="minorHAnsi" w:eastAsiaTheme="minorHAnsi" w:hAnsiTheme="minorHAnsi" w:cstheme="minorHAnsi"/>
        </w:rPr>
        <w:t>No update 08.16.2022</w:t>
      </w:r>
      <w:r w:rsidR="00E67833" w:rsidRPr="003768CD">
        <w:rPr>
          <w:rFonts w:asciiTheme="minorHAnsi" w:eastAsiaTheme="minorHAnsi" w:hAnsiTheme="minorHAnsi" w:cstheme="minorHAnsi"/>
        </w:rPr>
        <w:t xml:space="preserve"> </w:t>
      </w:r>
    </w:p>
    <w:p w14:paraId="5AC61D63" w14:textId="77777777" w:rsidR="00476986" w:rsidRPr="00476986" w:rsidRDefault="00E67833" w:rsidP="00852CCA">
      <w:pPr>
        <w:pStyle w:val="ListParagraph"/>
        <w:numPr>
          <w:ilvl w:val="0"/>
          <w:numId w:val="5"/>
        </w:numPr>
      </w:pPr>
      <w:r w:rsidRPr="003768CD">
        <w:rPr>
          <w:rFonts w:asciiTheme="minorHAnsi" w:eastAsiaTheme="minorHAnsi" w:hAnsiTheme="minorHAnsi" w:cstheme="minorHAnsi"/>
        </w:rPr>
        <w:t>Victoria @ Oracle waiting on development to start/ been assigned 09.20.2022</w:t>
      </w:r>
      <w:r w:rsidR="00C61E78" w:rsidRPr="003768CD">
        <w:rPr>
          <w:rFonts w:asciiTheme="minorHAnsi" w:eastAsiaTheme="minorHAnsi" w:hAnsiTheme="minorHAnsi" w:cstheme="minorHAnsi"/>
        </w:rPr>
        <w:t xml:space="preserve"> </w:t>
      </w:r>
    </w:p>
    <w:p w14:paraId="3E575C71" w14:textId="0D23373D" w:rsidR="00C61E78" w:rsidRDefault="00C61E78" w:rsidP="00852CCA">
      <w:pPr>
        <w:pStyle w:val="ListParagraph"/>
        <w:numPr>
          <w:ilvl w:val="0"/>
          <w:numId w:val="5"/>
        </w:numPr>
      </w:pPr>
      <w:r>
        <w:t>Marta said 10.24.2022 she went out to the application and it looked to be corrected P0040.</w:t>
      </w:r>
      <w:r w:rsidR="00DD3AB9">
        <w:t xml:space="preserve"> Bug Status 87- going out Nov 1</w:t>
      </w:r>
      <w:r w:rsidR="00DD3AB9" w:rsidRPr="003768CD">
        <w:rPr>
          <w:vertAlign w:val="superscript"/>
        </w:rPr>
        <w:t>st</w:t>
      </w:r>
      <w:r w:rsidR="00DD3AB9">
        <w:t>.</w:t>
      </w:r>
    </w:p>
    <w:p w14:paraId="1B0ADDE1" w14:textId="5EB80D4B" w:rsidR="00251D1C" w:rsidRPr="00461B6B" w:rsidRDefault="00251D1C" w:rsidP="00852CCA">
      <w:pPr>
        <w:pStyle w:val="ListParagraph"/>
        <w:numPr>
          <w:ilvl w:val="0"/>
          <w:numId w:val="5"/>
        </w:numPr>
        <w:rPr>
          <w:rFonts w:asciiTheme="minorHAnsi" w:eastAsiaTheme="minorHAnsi" w:hAnsiTheme="minorHAnsi" w:cstheme="minorHAnsi"/>
          <w:sz w:val="22"/>
          <w:szCs w:val="22"/>
          <w:highlight w:val="green"/>
        </w:rPr>
      </w:pPr>
      <w:r w:rsidRPr="00461B6B">
        <w:rPr>
          <w:rFonts w:asciiTheme="minorHAnsi" w:eastAsiaTheme="minorHAnsi" w:hAnsiTheme="minorHAnsi" w:cstheme="minorHAnsi"/>
          <w:sz w:val="22"/>
          <w:szCs w:val="22"/>
          <w:highlight w:val="green"/>
        </w:rPr>
        <w:t>11.15.2022: Included in ESU JN20057</w:t>
      </w:r>
    </w:p>
    <w:p w14:paraId="7B85A7AB" w14:textId="77777777" w:rsidR="00DF0ACB" w:rsidRDefault="00DF0ACB" w:rsidP="00C61E78"/>
    <w:p w14:paraId="434FB178" w14:textId="77777777" w:rsidR="00E67833" w:rsidRDefault="00E67833" w:rsidP="00E67833">
      <w:pPr>
        <w:rPr>
          <w:rFonts w:asciiTheme="minorHAnsi" w:eastAsiaTheme="minorHAnsi" w:hAnsiTheme="minorHAnsi" w:cstheme="minorHAnsi"/>
        </w:rPr>
      </w:pPr>
    </w:p>
    <w:p w14:paraId="73F33AF2" w14:textId="79FD8F50" w:rsidR="00317217" w:rsidRPr="00513FF9" w:rsidRDefault="00513FF9" w:rsidP="00D85B9C">
      <w:pPr>
        <w:rPr>
          <w:rFonts w:asciiTheme="minorHAnsi" w:eastAsiaTheme="minorHAnsi" w:hAnsiTheme="minorHAnsi" w:cstheme="minorHAnsi"/>
        </w:rPr>
      </w:pPr>
      <w:r>
        <w:rPr>
          <w:rFonts w:asciiTheme="minorHAnsi" w:eastAsiaTheme="minorHAnsi" w:hAnsiTheme="minorHAnsi" w:cstheme="minorHAnsi"/>
        </w:rPr>
        <w:t>(</w:t>
      </w:r>
      <w:r w:rsidR="00C678E3">
        <w:rPr>
          <w:rFonts w:asciiTheme="minorHAnsi" w:eastAsiaTheme="minorHAnsi" w:hAnsiTheme="minorHAnsi" w:cstheme="minorHAnsi"/>
        </w:rPr>
        <w:t>Enhancement-</w:t>
      </w:r>
      <w:r>
        <w:rPr>
          <w:rFonts w:asciiTheme="minorHAnsi" w:eastAsiaTheme="minorHAnsi" w:hAnsiTheme="minorHAnsi" w:cstheme="minorHAnsi"/>
        </w:rPr>
        <w:t xml:space="preserve">open) </w:t>
      </w:r>
      <w:r w:rsidR="00317217" w:rsidRPr="00513FF9">
        <w:rPr>
          <w:rFonts w:asciiTheme="minorHAnsi" w:eastAsiaTheme="minorHAnsi" w:hAnsiTheme="minorHAnsi" w:cstheme="minorHAnsi"/>
        </w:rPr>
        <w:t xml:space="preserve">Felicia Bratton – what is the status of ESUs: </w:t>
      </w:r>
    </w:p>
    <w:p w14:paraId="55294CF9" w14:textId="7BA9D033" w:rsidR="00317217" w:rsidRPr="00513FF9" w:rsidRDefault="00317217" w:rsidP="00513FF9">
      <w:pPr>
        <w:rPr>
          <w:rFonts w:asciiTheme="minorHAnsi" w:eastAsiaTheme="minorHAnsi" w:hAnsiTheme="minorHAnsi" w:cstheme="minorHAnsi"/>
        </w:rPr>
      </w:pPr>
      <w:r w:rsidRPr="00513FF9">
        <w:rPr>
          <w:rFonts w:asciiTheme="minorHAnsi" w:eastAsiaTheme="minorHAnsi" w:hAnsiTheme="minorHAnsi" w:cstheme="minorHAnsi"/>
        </w:rPr>
        <w:t>DBA Amount/Rate field in Enrollment Eligibility – 401K catchup you want to use the Amount field but it’s not in Enrollment Eligibility, so have to put 4</w:t>
      </w:r>
      <w:r w:rsidR="006F6EA4">
        <w:rPr>
          <w:rFonts w:asciiTheme="minorHAnsi" w:eastAsiaTheme="minorHAnsi" w:hAnsiTheme="minorHAnsi" w:cstheme="minorHAnsi"/>
        </w:rPr>
        <w:t>0</w:t>
      </w:r>
      <w:r w:rsidRPr="00513FF9">
        <w:rPr>
          <w:rFonts w:asciiTheme="minorHAnsi" w:eastAsiaTheme="minorHAnsi" w:hAnsiTheme="minorHAnsi" w:cstheme="minorHAnsi"/>
        </w:rPr>
        <w:t>1K in one spot and Catchup in another spot; there is an enhancement request for this already—attach name to it if you want to support it</w:t>
      </w:r>
    </w:p>
    <w:p w14:paraId="2C7ADE6D" w14:textId="77777777" w:rsidR="00317217" w:rsidRPr="00513FF9" w:rsidRDefault="00317217" w:rsidP="00513FF9">
      <w:pPr>
        <w:rPr>
          <w:rFonts w:asciiTheme="minorHAnsi" w:eastAsiaTheme="minorHAnsi" w:hAnsiTheme="minorHAnsi" w:cstheme="minorHAnsi"/>
        </w:rPr>
      </w:pPr>
      <w:r w:rsidRPr="00513FF9">
        <w:rPr>
          <w:rFonts w:asciiTheme="minorHAnsi" w:eastAsiaTheme="minorHAnsi" w:hAnsiTheme="minorHAnsi" w:cstheme="minorHAnsi"/>
        </w:rPr>
        <w:t xml:space="preserve">Org chart enhancements (open positions (Position Control), when manager opens it goes directly to the employee); </w:t>
      </w:r>
    </w:p>
    <w:p w14:paraId="00B3B9A4" w14:textId="77777777" w:rsidR="00317217" w:rsidRPr="00513FF9" w:rsidRDefault="00317217" w:rsidP="00513FF9">
      <w:pPr>
        <w:rPr>
          <w:rFonts w:asciiTheme="minorHAnsi" w:eastAsiaTheme="minorHAnsi" w:hAnsiTheme="minorHAnsi" w:cstheme="minorHAnsi"/>
        </w:rPr>
      </w:pPr>
      <w:r w:rsidRPr="00513FF9">
        <w:rPr>
          <w:rFonts w:asciiTheme="minorHAnsi" w:eastAsiaTheme="minorHAnsi" w:hAnsiTheme="minorHAnsi" w:cstheme="minorHAnsi"/>
        </w:rPr>
        <w:t xml:space="preserve">For Canada, released in spring - archives the data but keeps previous amendments to Canadian T-4, all year end forms </w:t>
      </w:r>
    </w:p>
    <w:p w14:paraId="39AFCF63" w14:textId="77777777" w:rsidR="00513FF9" w:rsidRDefault="00513FF9" w:rsidP="00513FF9">
      <w:pPr>
        <w:rPr>
          <w:rFonts w:asciiTheme="minorHAnsi" w:eastAsiaTheme="minorHAnsi" w:hAnsiTheme="minorHAnsi" w:cstheme="minorHAnsi"/>
        </w:rPr>
      </w:pPr>
    </w:p>
    <w:p w14:paraId="65C87BCD" w14:textId="1FF8346F" w:rsidR="00317217" w:rsidRPr="00317217" w:rsidRDefault="00317217" w:rsidP="00317217">
      <w:pPr>
        <w:rPr>
          <w:rFonts w:asciiTheme="minorHAnsi" w:eastAsiaTheme="minorHAnsi" w:hAnsiTheme="minorHAnsi" w:cstheme="minorHAnsi"/>
        </w:rPr>
      </w:pPr>
      <w:r>
        <w:rPr>
          <w:rFonts w:asciiTheme="minorHAnsi" w:eastAsiaTheme="minorHAnsi" w:hAnsiTheme="minorHAnsi" w:cstheme="minorHAnsi"/>
        </w:rPr>
        <w:t>(</w:t>
      </w:r>
      <w:r w:rsidR="001129BC">
        <w:rPr>
          <w:rFonts w:asciiTheme="minorHAnsi" w:eastAsiaTheme="minorHAnsi" w:hAnsiTheme="minorHAnsi" w:cstheme="minorHAnsi"/>
        </w:rPr>
        <w:t>Enhancement -</w:t>
      </w:r>
      <w:r>
        <w:rPr>
          <w:rFonts w:asciiTheme="minorHAnsi" w:eastAsiaTheme="minorHAnsi" w:hAnsiTheme="minorHAnsi" w:cstheme="minorHAnsi"/>
        </w:rPr>
        <w:t xml:space="preserve">open) </w:t>
      </w:r>
      <w:r w:rsidRPr="00317217">
        <w:rPr>
          <w:rFonts w:asciiTheme="minorHAnsi" w:eastAsiaTheme="minorHAnsi" w:hAnsiTheme="minorHAnsi" w:cstheme="minorHAnsi"/>
        </w:rPr>
        <w:t xml:space="preserve">Phil @ Hoffman - Multi-state sick and vacation; employee has gone from one sick state to another sick state that has its own calculation of hours and they have different DBAs; T is state sick, A is (??); </w:t>
      </w:r>
    </w:p>
    <w:p w14:paraId="57424D13" w14:textId="16C82433" w:rsidR="00317217" w:rsidRDefault="00317217" w:rsidP="00317217">
      <w:pPr>
        <w:rPr>
          <w:rFonts w:asciiTheme="minorHAnsi" w:eastAsiaTheme="minorHAnsi" w:hAnsiTheme="minorHAnsi" w:cstheme="minorHAnsi"/>
        </w:rPr>
      </w:pPr>
      <w:r w:rsidRPr="00317217">
        <w:rPr>
          <w:rFonts w:asciiTheme="minorHAnsi" w:eastAsiaTheme="minorHAnsi" w:hAnsiTheme="minorHAnsi" w:cstheme="minorHAnsi"/>
        </w:rPr>
        <w:lastRenderedPageBreak/>
        <w:t>Karla – you can put in an accumulator for all the states and there is a total; there is a report that determines what is higher and show the rates for each state; have an accumulator code; this is a newer report; has not yet implemented this but has seen it; on the Advanced DBA screen there is a place to enter the rate</w:t>
      </w:r>
    </w:p>
    <w:p w14:paraId="17216BA2" w14:textId="7EA1D45B" w:rsidR="004A3D73" w:rsidRPr="00317217" w:rsidRDefault="004A3D73" w:rsidP="00317217">
      <w:pPr>
        <w:rPr>
          <w:rFonts w:asciiTheme="minorHAnsi" w:eastAsiaTheme="minorHAnsi" w:hAnsiTheme="minorHAnsi" w:cstheme="minorHAnsi"/>
        </w:rPr>
      </w:pPr>
      <w:r>
        <w:rPr>
          <w:rFonts w:asciiTheme="minorHAnsi" w:eastAsiaTheme="minorHAnsi" w:hAnsiTheme="minorHAnsi" w:cstheme="minorHAnsi"/>
        </w:rPr>
        <w:t>Christine Kennan- may be having this issue as well. (AZ and CA the accrual may be ok but issue getting the deductions to work) What will it look like on the paystub? ** Currently only shows one accrual type on stub</w:t>
      </w:r>
      <w:r w:rsidR="001129BC">
        <w:rPr>
          <w:rFonts w:asciiTheme="minorHAnsi" w:eastAsiaTheme="minorHAnsi" w:hAnsiTheme="minorHAnsi" w:cstheme="minorHAnsi"/>
        </w:rPr>
        <w:t>, maybe an enhancement?</w:t>
      </w:r>
    </w:p>
    <w:p w14:paraId="2593B76F" w14:textId="748BEC6C" w:rsidR="00317217" w:rsidRDefault="00317217" w:rsidP="00317217">
      <w:pPr>
        <w:rPr>
          <w:rFonts w:asciiTheme="minorHAnsi" w:eastAsiaTheme="minorHAnsi" w:hAnsiTheme="minorHAnsi" w:cstheme="minorHAnsi"/>
        </w:rPr>
      </w:pPr>
      <w:r w:rsidRPr="00317217">
        <w:rPr>
          <w:rFonts w:asciiTheme="minorHAnsi" w:eastAsiaTheme="minorHAnsi" w:hAnsiTheme="minorHAnsi" w:cstheme="minorHAnsi"/>
        </w:rPr>
        <w:t>Mike to find the documentation for this feature</w:t>
      </w:r>
      <w:r w:rsidR="001129BC">
        <w:rPr>
          <w:rFonts w:asciiTheme="minorHAnsi" w:eastAsiaTheme="minorHAnsi" w:hAnsiTheme="minorHAnsi" w:cstheme="minorHAnsi"/>
        </w:rPr>
        <w:t xml:space="preserve">. </w:t>
      </w:r>
      <w:r w:rsidR="009B476F">
        <w:rPr>
          <w:rFonts w:asciiTheme="minorHAnsi" w:eastAsiaTheme="minorHAnsi" w:hAnsiTheme="minorHAnsi" w:cstheme="minorHAnsi"/>
        </w:rPr>
        <w:t>Should this be an enhancement?</w:t>
      </w:r>
      <w:r w:rsidR="001129BC">
        <w:rPr>
          <w:rFonts w:asciiTheme="minorHAnsi" w:eastAsiaTheme="minorHAnsi" w:hAnsiTheme="minorHAnsi" w:cstheme="minorHAnsi"/>
        </w:rPr>
        <w:t xml:space="preserve"> Issue is employee gets false sense of the amount they can accrue/ have left if over multiple states</w:t>
      </w:r>
      <w:r w:rsidR="009B476F">
        <w:rPr>
          <w:rFonts w:asciiTheme="minorHAnsi" w:eastAsiaTheme="minorHAnsi" w:hAnsiTheme="minorHAnsi" w:cstheme="minorHAnsi"/>
        </w:rPr>
        <w:t xml:space="preserve">, can only take what they work in. Employee needs more than just available /used  </w:t>
      </w:r>
      <w:r w:rsidR="004A3D73" w:rsidRPr="00422746">
        <w:rPr>
          <w:rFonts w:asciiTheme="minorHAnsi" w:eastAsiaTheme="minorHAnsi" w:hAnsiTheme="minorHAnsi" w:cstheme="minorHAnsi"/>
        </w:rPr>
        <w:t>* Angelin</w:t>
      </w:r>
      <w:r w:rsidR="007C0CDA" w:rsidRPr="00422746">
        <w:rPr>
          <w:rFonts w:asciiTheme="minorHAnsi" w:eastAsiaTheme="minorHAnsi" w:hAnsiTheme="minorHAnsi" w:cstheme="minorHAnsi"/>
        </w:rPr>
        <w:t>/Victoria</w:t>
      </w:r>
      <w:r w:rsidR="004A3D73" w:rsidRPr="00422746">
        <w:rPr>
          <w:rFonts w:asciiTheme="minorHAnsi" w:eastAsiaTheme="minorHAnsi" w:hAnsiTheme="minorHAnsi" w:cstheme="minorHAnsi"/>
        </w:rPr>
        <w:t xml:space="preserve"> </w:t>
      </w:r>
      <w:r w:rsidR="009B476F" w:rsidRPr="00422746">
        <w:rPr>
          <w:rFonts w:asciiTheme="minorHAnsi" w:eastAsiaTheme="minorHAnsi" w:hAnsiTheme="minorHAnsi" w:cstheme="minorHAnsi"/>
        </w:rPr>
        <w:t>working on a demo</w:t>
      </w:r>
    </w:p>
    <w:p w14:paraId="36F9ED03" w14:textId="7718EE8B" w:rsidR="00852CCA" w:rsidRPr="00461B6B" w:rsidRDefault="00852CCA" w:rsidP="00852CCA">
      <w:pPr>
        <w:pStyle w:val="ListParagraph"/>
        <w:numPr>
          <w:ilvl w:val="0"/>
          <w:numId w:val="14"/>
        </w:numPr>
        <w:rPr>
          <w:rFonts w:asciiTheme="minorHAnsi" w:eastAsiaTheme="minorHAnsi" w:hAnsiTheme="minorHAnsi" w:cstheme="minorHAnsi"/>
          <w:sz w:val="22"/>
          <w:szCs w:val="22"/>
          <w:highlight w:val="green"/>
        </w:rPr>
      </w:pPr>
      <w:r w:rsidRPr="00461B6B">
        <w:rPr>
          <w:rFonts w:asciiTheme="minorHAnsi" w:eastAsiaTheme="minorHAnsi" w:hAnsiTheme="minorHAnsi" w:cstheme="minorHAnsi"/>
          <w:sz w:val="22"/>
          <w:szCs w:val="22"/>
          <w:highlight w:val="green"/>
        </w:rPr>
        <w:t>11/15/2022: Demo presented during InFocus – additional questions discussed during Coffee and Connect; may want a follow-up demo to address questions regarding accruals</w:t>
      </w:r>
    </w:p>
    <w:p w14:paraId="098428A4" w14:textId="77777777" w:rsidR="00317217" w:rsidRPr="00317217" w:rsidRDefault="00317217" w:rsidP="00317217">
      <w:pPr>
        <w:rPr>
          <w:rFonts w:asciiTheme="minorHAnsi" w:eastAsiaTheme="minorHAnsi" w:hAnsiTheme="minorHAnsi" w:cstheme="minorHAnsi"/>
        </w:rPr>
      </w:pPr>
    </w:p>
    <w:p w14:paraId="3F4808C0" w14:textId="11656481" w:rsidR="00FB7C47" w:rsidRPr="00FB7C47" w:rsidRDefault="009B476F" w:rsidP="00FB7C47">
      <w:r>
        <w:t>*</w:t>
      </w:r>
      <w:r w:rsidR="00FB7C47">
        <w:t>(open) Darlene @ Iamhcmconsulting-We are working with a client on the Historical Timesheet Corrections and have come across an issue with the changes impact the Certified Payroll Register.  We changed the Business Unit and Job Type/Step and ran the R05602—Generate Timecard Corrections, then the R052901 and posted the batch.</w:t>
      </w:r>
    </w:p>
    <w:p w14:paraId="7DDC4BCE" w14:textId="101621A9" w:rsidR="00FB7C47" w:rsidRDefault="00FB7C47" w:rsidP="00422746">
      <w:r>
        <w:t>Everything looks correct, except it doesn’t populate a value in the Check Control field (CKCN) in the F0618.  I assume this is because there is actually no check printed or required.  The issue, however, is that the Certified Payroll Register (R07371) appears to use the CKCN in the F0618 to retrieve the Payment Number (DOCM) from the F06156 (since the Payment Number is required on the Certified Payroll Register).  Have any of you experienced this issue or have suggested workarounds?  This is my theory, but you may have other thoughts…..Viola @ Oracle- No never experienced this issue but also never have changed employee's job type/step with historical timecard corrections as this is something Oracle has recommended not to change and it doing so should do so via interim workbench.</w:t>
      </w:r>
    </w:p>
    <w:p w14:paraId="366B137B" w14:textId="77777777" w:rsidR="00422746" w:rsidRDefault="00FB7C47" w:rsidP="00FB7C47">
      <w:r>
        <w:t xml:space="preserve">This is because if have unions then job type/step may have a different pay rate. </w:t>
      </w:r>
      <w:r w:rsidRPr="00750F33">
        <w:t>This is because if have unions then job type/step may have a different pay rate</w:t>
      </w:r>
      <w:r>
        <w:t>s.</w:t>
      </w:r>
      <w:r w:rsidR="007C0CDA">
        <w:t xml:space="preserve"> </w:t>
      </w:r>
    </w:p>
    <w:p w14:paraId="0151B14B" w14:textId="77777777" w:rsidR="00422746" w:rsidRDefault="007C0CDA" w:rsidP="00852CCA">
      <w:pPr>
        <w:pStyle w:val="ListParagraph"/>
        <w:numPr>
          <w:ilvl w:val="0"/>
          <w:numId w:val="6"/>
        </w:numPr>
        <w:rPr>
          <w:rFonts w:ascii="Calibri" w:eastAsia="Calibri" w:hAnsi="Calibri"/>
          <w:sz w:val="22"/>
          <w:szCs w:val="22"/>
        </w:rPr>
      </w:pPr>
      <w:r w:rsidRPr="00422746">
        <w:rPr>
          <w:rFonts w:ascii="Calibri" w:eastAsia="Calibri" w:hAnsi="Calibri"/>
          <w:sz w:val="22"/>
          <w:szCs w:val="22"/>
        </w:rPr>
        <w:t>09.20.2022</w:t>
      </w:r>
      <w:r w:rsidR="00422746" w:rsidRPr="00422746">
        <w:rPr>
          <w:rFonts w:ascii="Calibri" w:eastAsia="Calibri" w:hAnsi="Calibri"/>
          <w:sz w:val="22"/>
          <w:szCs w:val="22"/>
        </w:rPr>
        <w:t>:</w:t>
      </w:r>
      <w:r w:rsidRPr="00422746">
        <w:rPr>
          <w:rFonts w:ascii="Calibri" w:eastAsia="Calibri" w:hAnsi="Calibri"/>
          <w:sz w:val="22"/>
          <w:szCs w:val="22"/>
        </w:rPr>
        <w:t xml:space="preserve"> have not seen come through as Bug @ Oracle</w:t>
      </w:r>
    </w:p>
    <w:p w14:paraId="07552875" w14:textId="58E86836" w:rsidR="00FB7C47" w:rsidRPr="00422746" w:rsidRDefault="00422746" w:rsidP="00852CCA">
      <w:pPr>
        <w:pStyle w:val="ListParagraph"/>
        <w:numPr>
          <w:ilvl w:val="0"/>
          <w:numId w:val="6"/>
        </w:numPr>
        <w:rPr>
          <w:rFonts w:ascii="Calibri" w:eastAsia="Calibri" w:hAnsi="Calibri"/>
          <w:sz w:val="22"/>
          <w:szCs w:val="22"/>
        </w:rPr>
      </w:pPr>
      <w:r>
        <w:rPr>
          <w:rFonts w:ascii="Calibri" w:eastAsia="Calibri" w:hAnsi="Calibri"/>
          <w:sz w:val="22"/>
          <w:szCs w:val="22"/>
        </w:rPr>
        <w:t>10.24.2022:</w:t>
      </w:r>
      <w:r w:rsidR="00DF0ACB" w:rsidRPr="00422746">
        <w:rPr>
          <w:rFonts w:ascii="Calibri" w:eastAsia="Calibri" w:hAnsi="Calibri"/>
          <w:sz w:val="22"/>
          <w:szCs w:val="22"/>
        </w:rPr>
        <w:t xml:space="preserve"> </w:t>
      </w:r>
      <w:r w:rsidR="00DF0ACB" w:rsidRPr="00422746">
        <w:rPr>
          <w:rFonts w:ascii="Calibri" w:eastAsia="Calibri" w:hAnsi="Calibri"/>
          <w:sz w:val="22"/>
          <w:szCs w:val="22"/>
          <w:highlight w:val="yellow"/>
        </w:rPr>
        <w:t>need to follow-up – do we have an SR#?</w:t>
      </w:r>
    </w:p>
    <w:p w14:paraId="68FDC57A" w14:textId="77777777" w:rsidR="00FB7C47" w:rsidRDefault="00FB7C47" w:rsidP="00FB7C47">
      <w:pPr>
        <w:pStyle w:val="ListParagraph"/>
      </w:pPr>
    </w:p>
    <w:p w14:paraId="6A8DC344" w14:textId="79CD71FD" w:rsidR="00FB7C47" w:rsidRDefault="009B476F" w:rsidP="00FB7C47">
      <w:r>
        <w:t>*</w:t>
      </w:r>
      <w:r w:rsidR="00FB7C47">
        <w:t xml:space="preserve">(open) </w:t>
      </w:r>
      <w:r w:rsidR="00FB7C47" w:rsidRPr="00343733">
        <w:t>SuzAnne Garcia, Pinal County:  Employee Self Service Pay Stub Information History program (P07186), so employees can click the link to review their personal pay stub history. When employees move to a different Department, however; they can no longer view stubs from their previous Department due to Row Security (changes from old Department’s Business Unit to new Department’s Business Unit prevents view). Does anyone know how to exempt this from Row Security or make it so employees can see ALL of their pay stubs, regardless of what departments they have worked in?</w:t>
      </w:r>
    </w:p>
    <w:p w14:paraId="105C5C43" w14:textId="77777777" w:rsidR="00422746" w:rsidRDefault="00FB7C47" w:rsidP="00FB7C47">
      <w:r>
        <w:t>Tina is not having this security issue and uses ESS. They have users use a different role when logging into ESS. (Trained users to type in “ESS” for this role on login page)</w:t>
      </w:r>
      <w:r w:rsidR="007C0CDA">
        <w:t xml:space="preserve"> </w:t>
      </w:r>
    </w:p>
    <w:p w14:paraId="4182021F" w14:textId="77777777" w:rsidR="00422746" w:rsidRDefault="007C0CDA" w:rsidP="00852CCA">
      <w:pPr>
        <w:pStyle w:val="ListParagraph"/>
        <w:numPr>
          <w:ilvl w:val="0"/>
          <w:numId w:val="6"/>
        </w:numPr>
        <w:rPr>
          <w:rFonts w:ascii="Calibri" w:eastAsia="Calibri" w:hAnsi="Calibri"/>
          <w:sz w:val="22"/>
          <w:szCs w:val="22"/>
        </w:rPr>
      </w:pPr>
      <w:r w:rsidRPr="00422746">
        <w:rPr>
          <w:rFonts w:ascii="Calibri" w:eastAsia="Calibri" w:hAnsi="Calibri"/>
          <w:sz w:val="22"/>
          <w:szCs w:val="22"/>
        </w:rPr>
        <w:t>09.20.2022 have not seen come through as Bug @ Oracle</w:t>
      </w:r>
      <w:r w:rsidR="00DF0ACB" w:rsidRPr="00422746">
        <w:rPr>
          <w:rFonts w:ascii="Calibri" w:eastAsia="Calibri" w:hAnsi="Calibri"/>
          <w:sz w:val="22"/>
          <w:szCs w:val="22"/>
        </w:rPr>
        <w:t xml:space="preserve"> </w:t>
      </w:r>
    </w:p>
    <w:p w14:paraId="230E97DE" w14:textId="7B5C8744" w:rsidR="007C0CDA" w:rsidRPr="00221DD7" w:rsidRDefault="00422746" w:rsidP="00852CCA">
      <w:pPr>
        <w:pStyle w:val="ListParagraph"/>
        <w:numPr>
          <w:ilvl w:val="0"/>
          <w:numId w:val="6"/>
        </w:numPr>
        <w:rPr>
          <w:rFonts w:ascii="Calibri" w:eastAsia="Calibri" w:hAnsi="Calibri"/>
          <w:sz w:val="22"/>
          <w:szCs w:val="22"/>
        </w:rPr>
      </w:pPr>
      <w:r>
        <w:rPr>
          <w:rFonts w:ascii="Calibri" w:eastAsia="Calibri" w:hAnsi="Calibri"/>
          <w:sz w:val="22"/>
          <w:szCs w:val="22"/>
        </w:rPr>
        <w:t xml:space="preserve">10.24.2022: </w:t>
      </w:r>
      <w:r w:rsidR="00DF0ACB" w:rsidRPr="00422746">
        <w:rPr>
          <w:rFonts w:ascii="Calibri" w:eastAsia="Calibri" w:hAnsi="Calibri"/>
          <w:sz w:val="22"/>
          <w:szCs w:val="22"/>
          <w:highlight w:val="yellow"/>
        </w:rPr>
        <w:t>need to follow-up – do we have an SR#?</w:t>
      </w:r>
    </w:p>
    <w:p w14:paraId="335EDE10" w14:textId="77777777" w:rsidR="00387A61" w:rsidRPr="00FD7533" w:rsidRDefault="00387A61" w:rsidP="00387A61">
      <w:pPr>
        <w:rPr>
          <w:rFonts w:asciiTheme="minorHAnsi" w:hAnsiTheme="minorHAnsi" w:cstheme="minorHAnsi"/>
        </w:rPr>
      </w:pPr>
    </w:p>
    <w:p w14:paraId="0C321A7E" w14:textId="2131338E" w:rsidR="00726D82" w:rsidRPr="00F40453" w:rsidRDefault="00F40453" w:rsidP="00F40453">
      <w:pPr>
        <w:rPr>
          <w:rFonts w:asciiTheme="minorHAnsi" w:hAnsiTheme="minorHAnsi" w:cstheme="minorHAnsi"/>
        </w:rPr>
      </w:pPr>
      <w:r>
        <w:rPr>
          <w:rFonts w:asciiTheme="minorHAnsi" w:hAnsiTheme="minorHAnsi" w:cstheme="minorHAnsi"/>
        </w:rPr>
        <w:t xml:space="preserve">(Open) </w:t>
      </w:r>
      <w:r w:rsidR="00726D82" w:rsidRPr="00F40453">
        <w:rPr>
          <w:rFonts w:asciiTheme="minorHAnsi" w:hAnsiTheme="minorHAnsi" w:cstheme="minorHAnsi"/>
        </w:rPr>
        <w:t>Today I just found that our ACA Build is reporting 2H in Detail but reporting 2C in Summary.  This is a data issue as this affects only a handful of employees out of 10K but I will not be able to debug it until tonight.</w:t>
      </w:r>
    </w:p>
    <w:p w14:paraId="11A940B5" w14:textId="56620F57" w:rsidR="005F3657" w:rsidRPr="00FD7533" w:rsidRDefault="005F3657" w:rsidP="00FD7533">
      <w:pPr>
        <w:ind w:left="360"/>
        <w:rPr>
          <w:rFonts w:asciiTheme="minorHAnsi" w:hAnsiTheme="minorHAnsi" w:cstheme="minorHAnsi"/>
        </w:rPr>
      </w:pPr>
      <w:r w:rsidRPr="00FD7533">
        <w:rPr>
          <w:rFonts w:asciiTheme="minorHAnsi" w:hAnsiTheme="minorHAnsi" w:cstheme="minorHAnsi"/>
        </w:rPr>
        <w:t>Nancy can duplicate. Check Report R08119A to verify detail and summary reports are the same. Detail is correct, summary is wrong. Could cause ACA reporting to be incorrect.</w:t>
      </w:r>
      <w:r w:rsidR="00DD3C84" w:rsidRPr="00FD7533">
        <w:rPr>
          <w:rFonts w:asciiTheme="minorHAnsi" w:hAnsiTheme="minorHAnsi" w:cstheme="minorHAnsi"/>
        </w:rPr>
        <w:t xml:space="preserve"> Oracle was able to duplicate. Bug: </w:t>
      </w:r>
      <w:r w:rsidR="00B607F1" w:rsidRPr="00FD7533">
        <w:rPr>
          <w:rFonts w:asciiTheme="minorHAnsi" w:hAnsiTheme="minorHAnsi" w:cstheme="minorHAnsi"/>
        </w:rPr>
        <w:t>3</w:t>
      </w:r>
      <w:r w:rsidR="00DD3C84" w:rsidRPr="00FD7533">
        <w:rPr>
          <w:rFonts w:asciiTheme="minorHAnsi" w:hAnsiTheme="minorHAnsi" w:cstheme="minorHAnsi"/>
        </w:rPr>
        <w:t>3780017 R08119 ACA Build Summary Safe Harbor is different than Detail</w:t>
      </w:r>
    </w:p>
    <w:p w14:paraId="5D98450F" w14:textId="1B48D6C7" w:rsidR="00BB348E" w:rsidRPr="00BB348E" w:rsidRDefault="00BB348E" w:rsidP="00852CCA">
      <w:pPr>
        <w:pStyle w:val="ListParagraph"/>
        <w:numPr>
          <w:ilvl w:val="0"/>
          <w:numId w:val="7"/>
        </w:numPr>
        <w:rPr>
          <w:rFonts w:asciiTheme="minorHAnsi" w:eastAsia="Calibri" w:hAnsiTheme="minorHAnsi" w:cstheme="minorHAnsi"/>
          <w:sz w:val="22"/>
          <w:szCs w:val="22"/>
        </w:rPr>
      </w:pPr>
      <w:r w:rsidRPr="00BB348E">
        <w:rPr>
          <w:rFonts w:asciiTheme="minorHAnsi" w:eastAsia="Calibri" w:hAnsiTheme="minorHAnsi" w:cstheme="minorHAnsi"/>
          <w:sz w:val="22"/>
          <w:szCs w:val="22"/>
        </w:rPr>
        <w:t xml:space="preserve">04/19/2022: </w:t>
      </w:r>
      <w:r w:rsidR="00C43300" w:rsidRPr="00BB348E">
        <w:rPr>
          <w:rFonts w:asciiTheme="minorHAnsi" w:eastAsia="Calibri" w:hAnsiTheme="minorHAnsi" w:cstheme="minorHAnsi"/>
          <w:sz w:val="22"/>
          <w:szCs w:val="22"/>
        </w:rPr>
        <w:t xml:space="preserve">Still working </w:t>
      </w:r>
    </w:p>
    <w:p w14:paraId="3ACB7326" w14:textId="6EEC0C1B" w:rsidR="00BB348E" w:rsidRPr="00BB348E" w:rsidRDefault="00BB348E" w:rsidP="00852CCA">
      <w:pPr>
        <w:pStyle w:val="ListParagraph"/>
        <w:numPr>
          <w:ilvl w:val="0"/>
          <w:numId w:val="7"/>
        </w:numPr>
        <w:rPr>
          <w:rFonts w:asciiTheme="minorHAnsi" w:eastAsia="Calibri" w:hAnsiTheme="minorHAnsi" w:cstheme="minorHAnsi"/>
          <w:sz w:val="22"/>
          <w:szCs w:val="22"/>
        </w:rPr>
      </w:pPr>
      <w:r w:rsidRPr="00BB348E">
        <w:rPr>
          <w:rFonts w:asciiTheme="minorHAnsi" w:eastAsia="Calibri" w:hAnsiTheme="minorHAnsi" w:cstheme="minorHAnsi"/>
          <w:sz w:val="22"/>
          <w:szCs w:val="22"/>
        </w:rPr>
        <w:t>05/17/2022: Still</w:t>
      </w:r>
      <w:r w:rsidR="0075185A" w:rsidRPr="00BB348E">
        <w:rPr>
          <w:rFonts w:asciiTheme="minorHAnsi" w:eastAsia="Calibri" w:hAnsiTheme="minorHAnsi" w:cstheme="minorHAnsi"/>
          <w:sz w:val="22"/>
          <w:szCs w:val="22"/>
        </w:rPr>
        <w:t xml:space="preserve"> working </w:t>
      </w:r>
    </w:p>
    <w:p w14:paraId="3B4DB5B1" w14:textId="77777777" w:rsidR="00BB348E" w:rsidRPr="00BB348E" w:rsidRDefault="00BB348E" w:rsidP="00852CCA">
      <w:pPr>
        <w:pStyle w:val="ListParagraph"/>
        <w:numPr>
          <w:ilvl w:val="0"/>
          <w:numId w:val="7"/>
        </w:numPr>
        <w:rPr>
          <w:rFonts w:asciiTheme="minorHAnsi" w:eastAsia="Calibri" w:hAnsiTheme="minorHAnsi" w:cstheme="minorHAnsi"/>
          <w:sz w:val="22"/>
          <w:szCs w:val="22"/>
        </w:rPr>
      </w:pPr>
      <w:r w:rsidRPr="00BB348E">
        <w:rPr>
          <w:rFonts w:asciiTheme="minorHAnsi" w:eastAsia="Calibri" w:hAnsiTheme="minorHAnsi" w:cstheme="minorHAnsi"/>
          <w:sz w:val="22"/>
          <w:szCs w:val="22"/>
        </w:rPr>
        <w:t xml:space="preserve">08.16.2022: </w:t>
      </w:r>
      <w:r w:rsidR="004C0D97" w:rsidRPr="00BB348E">
        <w:rPr>
          <w:rFonts w:asciiTheme="minorHAnsi" w:eastAsia="Calibri" w:hAnsiTheme="minorHAnsi" w:cstheme="minorHAnsi"/>
          <w:sz w:val="22"/>
          <w:szCs w:val="22"/>
        </w:rPr>
        <w:t xml:space="preserve">Angelin will check on this for us </w:t>
      </w:r>
    </w:p>
    <w:p w14:paraId="0AF3704C" w14:textId="62839773" w:rsidR="00C43300" w:rsidRPr="00BB348E" w:rsidRDefault="00BB348E" w:rsidP="00852CCA">
      <w:pPr>
        <w:pStyle w:val="ListParagraph"/>
        <w:numPr>
          <w:ilvl w:val="0"/>
          <w:numId w:val="7"/>
        </w:numPr>
        <w:rPr>
          <w:rFonts w:asciiTheme="minorHAnsi" w:eastAsia="Calibri" w:hAnsiTheme="minorHAnsi" w:cstheme="minorHAnsi"/>
          <w:sz w:val="22"/>
          <w:szCs w:val="22"/>
        </w:rPr>
      </w:pPr>
      <w:r w:rsidRPr="00BB348E">
        <w:rPr>
          <w:rFonts w:asciiTheme="minorHAnsi" w:eastAsia="Calibri" w:hAnsiTheme="minorHAnsi" w:cstheme="minorHAnsi"/>
          <w:sz w:val="22"/>
          <w:szCs w:val="22"/>
        </w:rPr>
        <w:t xml:space="preserve">09.20.2022: </w:t>
      </w:r>
      <w:r w:rsidR="0035149B" w:rsidRPr="00BB348E">
        <w:rPr>
          <w:rFonts w:asciiTheme="minorHAnsi" w:eastAsia="Calibri" w:hAnsiTheme="minorHAnsi" w:cstheme="minorHAnsi"/>
          <w:sz w:val="22"/>
          <w:szCs w:val="22"/>
        </w:rPr>
        <w:t xml:space="preserve">Victoria @ Oracle this assigned goal to come out with YE update for ACA </w:t>
      </w:r>
    </w:p>
    <w:p w14:paraId="65E72550" w14:textId="77777777" w:rsidR="00E560C3" w:rsidRDefault="00E560C3" w:rsidP="00FD7533">
      <w:pPr>
        <w:ind w:left="360"/>
        <w:rPr>
          <w:rFonts w:asciiTheme="minorHAnsi" w:hAnsiTheme="minorHAnsi" w:cstheme="minorHAnsi"/>
        </w:rPr>
      </w:pPr>
    </w:p>
    <w:p w14:paraId="34DFDE75" w14:textId="77777777" w:rsidR="00CA45C8" w:rsidRPr="00FD7533" w:rsidRDefault="00CA45C8" w:rsidP="009C3941">
      <w:pPr>
        <w:rPr>
          <w:rFonts w:asciiTheme="minorHAnsi" w:eastAsiaTheme="minorHAnsi" w:hAnsiTheme="minorHAnsi" w:cstheme="minorHAnsi"/>
        </w:rPr>
      </w:pPr>
    </w:p>
    <w:p w14:paraId="1806EB91" w14:textId="77777777" w:rsidR="00D54FA7" w:rsidRDefault="00D54FA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754E3DEF" w14:textId="44875CFB" w:rsidR="0021310C" w:rsidRPr="00D54FA7" w:rsidRDefault="009158B3" w:rsidP="00D54FA7">
      <w:pPr>
        <w:pStyle w:val="Heading1"/>
        <w:rPr>
          <w:rStyle w:val="IntenseEmphasis"/>
          <w:b w:val="0"/>
          <w:bCs w:val="0"/>
          <w:i w:val="0"/>
          <w:iCs w:val="0"/>
          <w:color w:val="2E74B5" w:themeColor="accent1" w:themeShade="BF"/>
        </w:rPr>
      </w:pPr>
      <w:r w:rsidRPr="00D54FA7">
        <w:rPr>
          <w:rStyle w:val="IntenseEmphasis"/>
          <w:b w:val="0"/>
          <w:bCs w:val="0"/>
          <w:i w:val="0"/>
          <w:iCs w:val="0"/>
          <w:color w:val="2E74B5" w:themeColor="accent1" w:themeShade="BF"/>
        </w:rPr>
        <w:lastRenderedPageBreak/>
        <w:t>ENHANCEMENTS</w:t>
      </w:r>
    </w:p>
    <w:p w14:paraId="670B0092" w14:textId="77777777" w:rsidR="0055399C" w:rsidRPr="00A43795" w:rsidRDefault="0055399C" w:rsidP="009158B3">
      <w:pPr>
        <w:rPr>
          <w:rStyle w:val="IntenseEmphasis"/>
          <w:rFonts w:asciiTheme="minorHAnsi" w:eastAsiaTheme="majorEastAsia" w:hAnsiTheme="minorHAnsi" w:cstheme="minorHAnsi"/>
          <w:color w:val="2E74B5" w:themeColor="accent1" w:themeShade="BF"/>
          <w:sz w:val="32"/>
          <w:szCs w:val="32"/>
        </w:rPr>
      </w:pPr>
    </w:p>
    <w:p w14:paraId="212058B3" w14:textId="1AD4841D" w:rsidR="009158B3" w:rsidRPr="00A43795" w:rsidRDefault="009158B3" w:rsidP="009158B3">
      <w:pPr>
        <w:rPr>
          <w:rFonts w:asciiTheme="minorHAnsi" w:hAnsiTheme="minorHAnsi" w:cstheme="minorHAnsi"/>
          <w:b/>
          <w:bCs/>
          <w:iCs/>
          <w:color w:val="FF0000"/>
        </w:rPr>
      </w:pPr>
      <w:r w:rsidRPr="00A43795">
        <w:rPr>
          <w:rFonts w:asciiTheme="minorHAnsi" w:hAnsiTheme="minorHAnsi" w:cstheme="minorHAnsi"/>
          <w:b/>
          <w:bCs/>
          <w:iCs/>
          <w:color w:val="FF0000"/>
        </w:rPr>
        <w:t xml:space="preserve">We are encouraging HCM Members to present their enhancements during the HCM SIG Monthly calls </w:t>
      </w:r>
      <w:r w:rsidR="00315BE1" w:rsidRPr="00A43795">
        <w:rPr>
          <w:rFonts w:asciiTheme="minorHAnsi" w:hAnsiTheme="minorHAnsi" w:cstheme="minorHAnsi"/>
          <w:b/>
          <w:bCs/>
          <w:iCs/>
          <w:color w:val="FF0000"/>
        </w:rPr>
        <w:t>to</w:t>
      </w:r>
      <w:r w:rsidRPr="00A43795">
        <w:rPr>
          <w:rFonts w:asciiTheme="minorHAnsi" w:hAnsiTheme="minorHAnsi" w:cstheme="minorHAnsi"/>
          <w:b/>
          <w:bCs/>
          <w:iCs/>
          <w:color w:val="FF0000"/>
        </w:rPr>
        <w:t xml:space="preserve"> </w:t>
      </w:r>
      <w:r w:rsidR="00517726" w:rsidRPr="00A43795">
        <w:rPr>
          <w:rFonts w:asciiTheme="minorHAnsi" w:hAnsiTheme="minorHAnsi" w:cstheme="minorHAnsi"/>
          <w:b/>
          <w:bCs/>
          <w:iCs/>
          <w:color w:val="FF0000"/>
        </w:rPr>
        <w:t>gain</w:t>
      </w:r>
      <w:r w:rsidRPr="00A43795">
        <w:rPr>
          <w:rFonts w:asciiTheme="minorHAnsi" w:hAnsiTheme="minorHAnsi" w:cstheme="minorHAnsi"/>
          <w:b/>
          <w:bCs/>
          <w:iCs/>
          <w:color w:val="FF0000"/>
        </w:rPr>
        <w:t xml:space="preserve"> attention, explain further the request, and evaluate the benefit for other customers. Contact </w:t>
      </w:r>
      <w:r w:rsidR="00517726" w:rsidRPr="00A43795">
        <w:rPr>
          <w:rFonts w:asciiTheme="minorHAnsi" w:hAnsiTheme="minorHAnsi" w:cstheme="minorHAnsi"/>
          <w:b/>
          <w:bCs/>
          <w:iCs/>
          <w:color w:val="FF0000"/>
        </w:rPr>
        <w:t>Katie Lewis</w:t>
      </w:r>
      <w:r w:rsidRPr="00A43795">
        <w:rPr>
          <w:rFonts w:asciiTheme="minorHAnsi" w:hAnsiTheme="minorHAnsi" w:cstheme="minorHAnsi"/>
          <w:b/>
          <w:bCs/>
          <w:iCs/>
          <w:color w:val="FF0000"/>
        </w:rPr>
        <w:t xml:space="preserve"> to present!</w:t>
      </w:r>
      <w:r w:rsidRPr="00A43795">
        <w:rPr>
          <w:rFonts w:asciiTheme="minorHAnsi" w:eastAsia="Times New Roman" w:hAnsiTheme="minorHAnsi" w:cstheme="minorHAnsi"/>
          <w:bCs/>
        </w:rPr>
        <w:br/>
      </w:r>
    </w:p>
    <w:p w14:paraId="5F2204C0" w14:textId="56714627" w:rsidR="0031551F" w:rsidRPr="00A43795" w:rsidRDefault="009158B3" w:rsidP="00374AFC">
      <w:pPr>
        <w:spacing w:after="160" w:line="259" w:lineRule="auto"/>
        <w:rPr>
          <w:rStyle w:val="IntenseEmphasis"/>
          <w:rFonts w:asciiTheme="minorHAnsi" w:eastAsiaTheme="majorEastAsia" w:hAnsiTheme="minorHAnsi" w:cstheme="minorHAnsi"/>
          <w:color w:val="2E74B5" w:themeColor="accent1" w:themeShade="BF"/>
          <w:sz w:val="24"/>
          <w:szCs w:val="24"/>
        </w:rPr>
      </w:pPr>
      <w:bookmarkStart w:id="3" w:name="_Hlk83115958"/>
      <w:r w:rsidRPr="00A43795">
        <w:rPr>
          <w:rStyle w:val="IntenseEmphasis"/>
          <w:rFonts w:asciiTheme="minorHAnsi" w:eastAsiaTheme="majorEastAsia" w:hAnsiTheme="minorHAnsi" w:cstheme="minorHAnsi"/>
          <w:color w:val="2E74B5" w:themeColor="accent1" w:themeShade="BF"/>
          <w:sz w:val="24"/>
          <w:szCs w:val="24"/>
        </w:rPr>
        <w:t>Oracle Development in Progress –</w:t>
      </w:r>
      <w:r w:rsidR="00F8406E" w:rsidRPr="00A43795">
        <w:rPr>
          <w:rStyle w:val="IntenseEmphasis"/>
          <w:rFonts w:asciiTheme="minorHAnsi" w:eastAsiaTheme="majorEastAsia" w:hAnsiTheme="minorHAnsi" w:cstheme="minorHAnsi"/>
          <w:color w:val="2E74B5" w:themeColor="accent1" w:themeShade="BF"/>
          <w:sz w:val="24"/>
          <w:szCs w:val="24"/>
        </w:rPr>
        <w:t>Mike Jepkes</w:t>
      </w:r>
    </w:p>
    <w:p w14:paraId="529D2BFF" w14:textId="4153447B" w:rsidR="0031551F" w:rsidRPr="00A43795" w:rsidRDefault="0031551F" w:rsidP="00374AFC">
      <w:pPr>
        <w:spacing w:after="160" w:line="259" w:lineRule="auto"/>
        <w:rPr>
          <w:rFonts w:asciiTheme="minorHAnsi" w:hAnsiTheme="minorHAnsi" w:cstheme="minorHAnsi"/>
          <w:b/>
          <w:bCs/>
          <w:i/>
          <w:iCs/>
          <w:color w:val="1F497D"/>
        </w:rPr>
      </w:pPr>
      <w:r w:rsidRPr="00A43795">
        <w:rPr>
          <w:rFonts w:asciiTheme="minorHAnsi" w:hAnsiTheme="minorHAnsi" w:cstheme="minorHAnsi"/>
          <w:b/>
          <w:bCs/>
          <w:i/>
          <w:iCs/>
          <w:color w:val="1F497D"/>
        </w:rPr>
        <w:t>W2 ESU _ JN19359 KM Document 743162.1</w:t>
      </w:r>
    </w:p>
    <w:p w14:paraId="3276F2EF" w14:textId="601216C4" w:rsidR="0031551F" w:rsidRPr="00A43795" w:rsidRDefault="0031551F" w:rsidP="00374AFC">
      <w:pPr>
        <w:spacing w:after="160" w:line="259" w:lineRule="auto"/>
        <w:rPr>
          <w:rFonts w:asciiTheme="minorHAnsi" w:hAnsiTheme="minorHAnsi" w:cstheme="minorHAnsi"/>
          <w:color w:val="1F497D"/>
        </w:rPr>
      </w:pPr>
      <w:r w:rsidRPr="00A43795">
        <w:rPr>
          <w:rFonts w:asciiTheme="minorHAnsi" w:hAnsiTheme="minorHAnsi" w:cstheme="minorHAnsi"/>
          <w:b/>
          <w:bCs/>
          <w:i/>
          <w:iCs/>
          <w:color w:val="1F497D"/>
        </w:rPr>
        <w:t>ACA ESU KM Document 2183688.1</w:t>
      </w:r>
    </w:p>
    <w:bookmarkEnd w:id="3"/>
    <w:p w14:paraId="774F6E53" w14:textId="1D9E281D" w:rsidR="00596965" w:rsidRDefault="00596965" w:rsidP="00596965">
      <w:pPr>
        <w:rPr>
          <w:color w:val="1F497D"/>
        </w:rPr>
      </w:pPr>
      <w:r>
        <w:rPr>
          <w:color w:val="1F497D"/>
        </w:rPr>
        <w:t xml:space="preserve">Enh 30775981 - NEW NACHA RULE TO PROTECT (ENCRYPTION) DFI ACCOUNT NUMBERS USED IN EFT – available – see </w:t>
      </w:r>
      <w:hyperlink r:id="rId20" w:history="1">
        <w:r>
          <w:rPr>
            <w:rStyle w:val="Hyperlink"/>
            <w:color w:val="1F497D"/>
          </w:rPr>
          <w:t>Product Catalog</w:t>
        </w:r>
      </w:hyperlink>
      <w:r>
        <w:rPr>
          <w:color w:val="1F497D"/>
        </w:rPr>
        <w:t xml:space="preserve"> for download instructions.</w:t>
      </w:r>
      <w:r w:rsidR="00FB21F4">
        <w:rPr>
          <w:color w:val="1F497D"/>
        </w:rPr>
        <w:t xml:space="preserve"> </w:t>
      </w:r>
      <w:r w:rsidR="00FB21F4" w:rsidRPr="009B6BB1">
        <w:rPr>
          <w:color w:val="1F497D"/>
        </w:rPr>
        <w:t>Session at Infocus 10.19.2021</w:t>
      </w:r>
    </w:p>
    <w:p w14:paraId="5775A4F2" w14:textId="1A16A04B" w:rsidR="00F228BE" w:rsidRDefault="00F228BE" w:rsidP="00596965">
      <w:pPr>
        <w:rPr>
          <w:color w:val="1F497D"/>
        </w:rPr>
      </w:pPr>
      <w:r>
        <w:rPr>
          <w:color w:val="1F497D"/>
        </w:rPr>
        <w:t>Update: Closed as a duplicate. Enh #32342198 – probably not started.</w:t>
      </w:r>
    </w:p>
    <w:p w14:paraId="25FBF256" w14:textId="77777777" w:rsidR="00596965" w:rsidRDefault="00596965" w:rsidP="00596965">
      <w:pPr>
        <w:rPr>
          <w:rFonts w:eastAsiaTheme="minorHAnsi"/>
          <w:color w:val="1F497D"/>
        </w:rPr>
      </w:pPr>
    </w:p>
    <w:p w14:paraId="3D4868D4" w14:textId="0EAB5EEB" w:rsidR="00596965" w:rsidRDefault="00596965" w:rsidP="00596965">
      <w:pPr>
        <w:rPr>
          <w:color w:val="1F497D"/>
        </w:rPr>
      </w:pPr>
      <w:r>
        <w:rPr>
          <w:color w:val="1F497D"/>
        </w:rPr>
        <w:t>Enh 32559220 - AU STP PHASE II(2020) – still testing with ATO. Customers now have a grace period until March 1 to be considered starting on time</w:t>
      </w:r>
      <w:r w:rsidRPr="009B6BB1">
        <w:rPr>
          <w:color w:val="1F497D"/>
        </w:rPr>
        <w:t>.</w:t>
      </w:r>
      <w:r w:rsidR="00FB21F4" w:rsidRPr="009B6BB1">
        <w:rPr>
          <w:color w:val="1F497D"/>
        </w:rPr>
        <w:t xml:space="preserve"> ESU available but extra testing required for certification</w:t>
      </w:r>
    </w:p>
    <w:p w14:paraId="46962B2A" w14:textId="654AB94D" w:rsidR="00596965" w:rsidRDefault="00F228BE" w:rsidP="00596965">
      <w:pPr>
        <w:rPr>
          <w:color w:val="1F497D"/>
        </w:rPr>
      </w:pPr>
      <w:r>
        <w:rPr>
          <w:color w:val="1F497D"/>
        </w:rPr>
        <w:t>Update: The single touch payroll has been whitelisted by the ATO. There is an additional validation bug currently in process.</w:t>
      </w:r>
    </w:p>
    <w:p w14:paraId="11EDE8E8" w14:textId="77777777" w:rsidR="00F228BE" w:rsidRDefault="00F228BE" w:rsidP="00596965">
      <w:pPr>
        <w:rPr>
          <w:color w:val="1F497D"/>
        </w:rPr>
      </w:pPr>
    </w:p>
    <w:p w14:paraId="1DEA5E77" w14:textId="5994475C" w:rsidR="00596965" w:rsidRDefault="00596965" w:rsidP="00596965">
      <w:pPr>
        <w:rPr>
          <w:color w:val="1F497D"/>
        </w:rPr>
      </w:pPr>
      <w:r>
        <w:rPr>
          <w:color w:val="1F497D"/>
        </w:rPr>
        <w:t>Enh 32588005 - R75A0350 - SUPERANNUATION FUND REPORT ENHANCEMENT – working on requirements</w:t>
      </w:r>
      <w:r w:rsidRPr="009B6BB1">
        <w:rPr>
          <w:color w:val="1F497D"/>
        </w:rPr>
        <w:t>.</w:t>
      </w:r>
      <w:r w:rsidR="00FB21F4" w:rsidRPr="009B6BB1">
        <w:rPr>
          <w:color w:val="1F497D"/>
        </w:rPr>
        <w:t xml:space="preserve"> (Spring release)</w:t>
      </w:r>
    </w:p>
    <w:p w14:paraId="4336BFB7" w14:textId="6C810493" w:rsidR="00596965" w:rsidRDefault="00F228BE" w:rsidP="00596965">
      <w:pPr>
        <w:rPr>
          <w:color w:val="1F497D"/>
        </w:rPr>
      </w:pPr>
      <w:r>
        <w:rPr>
          <w:color w:val="1F497D"/>
        </w:rPr>
        <w:t>Update: Put on hold because of functional issues. Oracle will take up a different enhancement for the next release instead of this one.</w:t>
      </w:r>
    </w:p>
    <w:p w14:paraId="4E9D8B55" w14:textId="77777777" w:rsidR="00F228BE" w:rsidRDefault="00F228BE" w:rsidP="00596965">
      <w:pPr>
        <w:rPr>
          <w:color w:val="1F497D"/>
        </w:rPr>
      </w:pPr>
    </w:p>
    <w:p w14:paraId="06DBB502" w14:textId="2C996667" w:rsidR="00496E77" w:rsidRDefault="00496E77" w:rsidP="00596965">
      <w:pPr>
        <w:rPr>
          <w:color w:val="1F497D"/>
        </w:rPr>
      </w:pPr>
      <w:r>
        <w:rPr>
          <w:color w:val="1F497D"/>
        </w:rPr>
        <w:t xml:space="preserve">SR 3-25110864341 ESW2 Tina Andrew Bug Open since August would like update. </w:t>
      </w:r>
    </w:p>
    <w:p w14:paraId="13FA3F95" w14:textId="586004B8" w:rsidR="00F228BE" w:rsidRDefault="00F228BE" w:rsidP="00596965">
      <w:pPr>
        <w:rPr>
          <w:color w:val="1F497D"/>
        </w:rPr>
      </w:pPr>
      <w:r>
        <w:rPr>
          <w:color w:val="1F497D"/>
        </w:rPr>
        <w:t>Update: Resolved by a bug #33199405</w:t>
      </w:r>
    </w:p>
    <w:p w14:paraId="0256D913" w14:textId="1F3D9583" w:rsidR="00496E77" w:rsidRDefault="00496E77" w:rsidP="00596965">
      <w:pPr>
        <w:rPr>
          <w:color w:val="1F497D"/>
        </w:rPr>
      </w:pPr>
    </w:p>
    <w:p w14:paraId="189D7C36" w14:textId="10BB4067" w:rsidR="00BB2120" w:rsidRDefault="00BB2120" w:rsidP="00596965">
      <w:pPr>
        <w:rPr>
          <w:color w:val="1F497D"/>
        </w:rPr>
      </w:pPr>
      <w:r w:rsidRPr="009B6BB1">
        <w:rPr>
          <w:color w:val="1F497D"/>
        </w:rPr>
        <w:t>New Employee Organization Chart</w:t>
      </w:r>
      <w:r w:rsidR="009B6BB1">
        <w:rPr>
          <w:color w:val="1F497D"/>
        </w:rPr>
        <w:t xml:space="preserve"> - </w:t>
      </w:r>
      <w:r w:rsidRPr="009B6BB1">
        <w:rPr>
          <w:color w:val="1F497D"/>
        </w:rPr>
        <w:t xml:space="preserve"> No </w:t>
      </w:r>
      <w:r w:rsidR="0031551F" w:rsidRPr="009B6BB1">
        <w:rPr>
          <w:color w:val="1F497D"/>
        </w:rPr>
        <w:t xml:space="preserve">separate </w:t>
      </w:r>
      <w:r w:rsidRPr="009B6BB1">
        <w:rPr>
          <w:color w:val="1F497D"/>
        </w:rPr>
        <w:t>AIS Server Required (Java instead with ESU &amp; UDO download)</w:t>
      </w:r>
    </w:p>
    <w:p w14:paraId="3F34BD35" w14:textId="0A54B8CF" w:rsidR="00F228BE" w:rsidRDefault="00F228BE" w:rsidP="00596965">
      <w:pPr>
        <w:rPr>
          <w:color w:val="1F497D"/>
        </w:rPr>
      </w:pPr>
      <w:r>
        <w:rPr>
          <w:color w:val="1F497D"/>
        </w:rPr>
        <w:t>Update: Oracle put out a new version of the Emp Org Chart that uses JET technology so the new chart does not require a separate AIS server. Available and this week a new enhancement was released so it will default to open the chart as the user.</w:t>
      </w:r>
    </w:p>
    <w:p w14:paraId="5D9B61F2" w14:textId="77777777" w:rsidR="00BB2120" w:rsidRDefault="00BB2120" w:rsidP="00596965">
      <w:pPr>
        <w:rPr>
          <w:color w:val="1F497D"/>
        </w:rPr>
      </w:pPr>
    </w:p>
    <w:p w14:paraId="67A73CC7" w14:textId="77777777" w:rsidR="009B6BB1" w:rsidRDefault="009B6BB1" w:rsidP="00596965">
      <w:pPr>
        <w:rPr>
          <w:color w:val="1F497D"/>
        </w:rPr>
      </w:pPr>
    </w:p>
    <w:p w14:paraId="6AF53F1A" w14:textId="3105A328" w:rsidR="00F8406E" w:rsidRDefault="00F8406E" w:rsidP="009158B3">
      <w:pPr>
        <w:rPr>
          <w:rFonts w:ascii="Cambria Math" w:hAnsi="Cambria Math"/>
        </w:rPr>
      </w:pPr>
    </w:p>
    <w:p w14:paraId="37AE1255" w14:textId="77777777" w:rsidR="00D54FA7" w:rsidRDefault="00D54FA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rPr>
        <w:br w:type="page"/>
      </w:r>
    </w:p>
    <w:p w14:paraId="69B0B8E0" w14:textId="7F568346" w:rsidR="00D54FA7" w:rsidRDefault="00D54FA7" w:rsidP="00D54FA7">
      <w:pPr>
        <w:pStyle w:val="Heading1"/>
        <w:rPr>
          <w:rStyle w:val="IntenseEmphasis"/>
          <w:b w:val="0"/>
          <w:bCs w:val="0"/>
          <w:i w:val="0"/>
          <w:iCs w:val="0"/>
          <w:color w:val="2E74B5" w:themeColor="accent1" w:themeShade="BF"/>
        </w:rPr>
      </w:pPr>
      <w:r>
        <w:rPr>
          <w:rStyle w:val="IntenseEmphasis"/>
          <w:b w:val="0"/>
          <w:bCs w:val="0"/>
          <w:i w:val="0"/>
          <w:iCs w:val="0"/>
          <w:color w:val="2E74B5" w:themeColor="accent1" w:themeShade="BF"/>
        </w:rPr>
        <w:lastRenderedPageBreak/>
        <w:t>Helpful Information</w:t>
      </w:r>
    </w:p>
    <w:p w14:paraId="49176195" w14:textId="77777777" w:rsidR="00251D1C" w:rsidRPr="00251D1C" w:rsidRDefault="00251D1C" w:rsidP="00852CCA">
      <w:pPr>
        <w:pStyle w:val="ListParagraph"/>
        <w:numPr>
          <w:ilvl w:val="0"/>
          <w:numId w:val="13"/>
        </w:numPr>
        <w:rPr>
          <w:rFonts w:ascii="Calibri" w:eastAsia="Calibri" w:hAnsi="Calibri"/>
          <w:sz w:val="22"/>
          <w:szCs w:val="22"/>
        </w:rPr>
      </w:pPr>
      <w:r w:rsidRPr="00251D1C">
        <w:rPr>
          <w:rFonts w:ascii="Calibri" w:eastAsia="Calibri" w:hAnsi="Calibri"/>
          <w:sz w:val="22"/>
          <w:szCs w:val="22"/>
        </w:rPr>
        <w:t>Bug tracking key (ESU Not Available Yet)</w:t>
      </w:r>
    </w:p>
    <w:p w14:paraId="37645F10" w14:textId="77777777" w:rsidR="00251D1C" w:rsidRPr="00251D1C" w:rsidRDefault="009158B3" w:rsidP="00251D1C">
      <w:pPr>
        <w:pStyle w:val="ListParagraph"/>
        <w:ind w:left="1440"/>
        <w:rPr>
          <w:rFonts w:ascii="Calibri" w:eastAsia="Calibri" w:hAnsi="Calibri"/>
          <w:sz w:val="22"/>
          <w:szCs w:val="22"/>
        </w:rPr>
      </w:pPr>
      <w:r w:rsidRPr="00251D1C">
        <w:rPr>
          <w:rFonts w:ascii="Calibri" w:eastAsia="Calibri" w:hAnsi="Calibri"/>
          <w:sz w:val="22"/>
          <w:szCs w:val="22"/>
        </w:rPr>
        <w:t>Status 10 – Description Phase</w:t>
      </w:r>
    </w:p>
    <w:p w14:paraId="0E5CC3ED" w14:textId="4C6E1D3C" w:rsidR="009158B3" w:rsidRPr="00251D1C" w:rsidRDefault="009158B3" w:rsidP="00251D1C">
      <w:pPr>
        <w:pStyle w:val="ListParagraph"/>
        <w:ind w:left="1440"/>
        <w:rPr>
          <w:rFonts w:ascii="Calibri" w:eastAsia="Calibri" w:hAnsi="Calibri"/>
          <w:sz w:val="22"/>
          <w:szCs w:val="22"/>
        </w:rPr>
      </w:pPr>
      <w:r w:rsidRPr="00251D1C">
        <w:rPr>
          <w:rFonts w:ascii="Calibri" w:eastAsia="Calibri" w:hAnsi="Calibri"/>
          <w:sz w:val="22"/>
          <w:szCs w:val="22"/>
        </w:rPr>
        <w:t>Status 11 – Code/Hardware Bug (Response/Resolution)</w:t>
      </w:r>
    </w:p>
    <w:p w14:paraId="17D51B77" w14:textId="77777777" w:rsidR="009158B3" w:rsidRPr="00251D1C" w:rsidRDefault="009158B3" w:rsidP="00D54FA7">
      <w:pPr>
        <w:ind w:left="1440"/>
      </w:pPr>
      <w:r w:rsidRPr="00251D1C">
        <w:t>Status 15 - Enhancement Req. Internal (Oracle) Review</w:t>
      </w:r>
    </w:p>
    <w:p w14:paraId="658B58D4" w14:textId="77777777" w:rsidR="009158B3" w:rsidRPr="00251D1C" w:rsidRDefault="009158B3" w:rsidP="00D54FA7">
      <w:pPr>
        <w:ind w:left="1440"/>
      </w:pPr>
      <w:r w:rsidRPr="00251D1C">
        <w:t>Status 16 – Bug Screening/Triage</w:t>
      </w:r>
    </w:p>
    <w:p w14:paraId="2DDBAA7D" w14:textId="77777777" w:rsidR="009158B3" w:rsidRPr="00251D1C" w:rsidRDefault="009158B3" w:rsidP="00D54FA7">
      <w:pPr>
        <w:ind w:left="1440"/>
      </w:pPr>
      <w:r w:rsidRPr="00251D1C">
        <w:t>Status 21 – Cost Required, To Development</w:t>
      </w:r>
    </w:p>
    <w:p w14:paraId="5F283F58" w14:textId="77777777" w:rsidR="009158B3" w:rsidRPr="00251D1C" w:rsidRDefault="009158B3" w:rsidP="00D54FA7">
      <w:pPr>
        <w:ind w:left="1440"/>
      </w:pPr>
      <w:r w:rsidRPr="00251D1C">
        <w:t>Status 25 – Open, Awaiting Code/Hardware review</w:t>
      </w:r>
    </w:p>
    <w:p w14:paraId="26130D2E" w14:textId="77777777" w:rsidR="009158B3" w:rsidRPr="00251D1C" w:rsidRDefault="009158B3" w:rsidP="00D54FA7">
      <w:pPr>
        <w:ind w:left="1440"/>
      </w:pPr>
      <w:r w:rsidRPr="00251D1C">
        <w:t>Status 26 - Open/Failed Verification</w:t>
      </w:r>
    </w:p>
    <w:p w14:paraId="43ED5B01" w14:textId="77777777" w:rsidR="009158B3" w:rsidRPr="00251D1C" w:rsidRDefault="009158B3" w:rsidP="00D54FA7">
      <w:pPr>
        <w:ind w:left="1440"/>
      </w:pPr>
      <w:r w:rsidRPr="00251D1C">
        <w:t>Status 30 – More Information Requested. To Filer</w:t>
      </w:r>
    </w:p>
    <w:p w14:paraId="03C8FF2C" w14:textId="77777777" w:rsidR="009158B3" w:rsidRPr="00251D1C" w:rsidRDefault="009158B3" w:rsidP="00D54FA7">
      <w:pPr>
        <w:ind w:left="1440"/>
      </w:pPr>
      <w:r w:rsidRPr="00251D1C">
        <w:t>Status 69 – PSE to QA: Packages Delivered</w:t>
      </w:r>
    </w:p>
    <w:p w14:paraId="50F1EB3D" w14:textId="77777777" w:rsidR="009158B3" w:rsidRPr="00251D1C" w:rsidRDefault="009158B3" w:rsidP="00D54FA7">
      <w:pPr>
        <w:ind w:left="1440"/>
      </w:pPr>
      <w:r w:rsidRPr="00251D1C">
        <w:t>Status 80 - Development to QA/Fix Delivered Internal</w:t>
      </w:r>
    </w:p>
    <w:p w14:paraId="6BDA5C19" w14:textId="77777777" w:rsidR="009158B3" w:rsidRPr="00251D1C" w:rsidRDefault="009158B3" w:rsidP="00D54FA7">
      <w:pPr>
        <w:ind w:left="1440"/>
      </w:pPr>
      <w:r w:rsidRPr="00251D1C">
        <w:t>Status 82 - Q/A to Enhancement Evaluation</w:t>
      </w:r>
    </w:p>
    <w:p w14:paraId="330C1C3A" w14:textId="77777777" w:rsidR="009158B3" w:rsidRPr="00251D1C" w:rsidRDefault="009158B3" w:rsidP="00D54FA7">
      <w:pPr>
        <w:ind w:left="1440"/>
      </w:pPr>
      <w:r w:rsidRPr="00251D1C">
        <w:t>Status 87 – Fix verified/Merge Required</w:t>
      </w:r>
    </w:p>
    <w:p w14:paraId="72A39B55" w14:textId="77777777" w:rsidR="009158B3" w:rsidRPr="00251D1C" w:rsidRDefault="009158B3" w:rsidP="00D54FA7">
      <w:pPr>
        <w:ind w:left="1440"/>
      </w:pPr>
      <w:r w:rsidRPr="00251D1C">
        <w:t>Status 91 – Closed, Could Not Reproduce</w:t>
      </w:r>
    </w:p>
    <w:p w14:paraId="4FF7EE6A" w14:textId="2130D6B8" w:rsidR="00251D1C" w:rsidRDefault="009158B3" w:rsidP="00251D1C">
      <w:pPr>
        <w:ind w:left="1440"/>
      </w:pPr>
      <w:r w:rsidRPr="00251D1C">
        <w:t>Status 92 – Closed, Not a Bug</w:t>
      </w:r>
    </w:p>
    <w:p w14:paraId="25E61C24" w14:textId="77777777" w:rsidR="00251D1C" w:rsidRDefault="00251D1C" w:rsidP="00852CCA">
      <w:pPr>
        <w:pStyle w:val="ListParagraph"/>
        <w:numPr>
          <w:ilvl w:val="0"/>
          <w:numId w:val="13"/>
        </w:numPr>
        <w:rPr>
          <w:rFonts w:ascii="Calibri" w:eastAsia="Calibri" w:hAnsi="Calibri"/>
          <w:sz w:val="22"/>
          <w:szCs w:val="22"/>
        </w:rPr>
      </w:pPr>
      <w:r w:rsidRPr="00251D1C">
        <w:rPr>
          <w:rFonts w:ascii="Calibri" w:eastAsia="Calibri" w:hAnsi="Calibri"/>
          <w:sz w:val="22"/>
          <w:szCs w:val="22"/>
        </w:rPr>
        <w:t>Is there a way to review things that have been updated/changed?</w:t>
      </w:r>
    </w:p>
    <w:p w14:paraId="1561E628" w14:textId="07E33D36" w:rsidR="00251D1C" w:rsidRPr="00251D1C" w:rsidRDefault="00251D1C" w:rsidP="00852CCA">
      <w:pPr>
        <w:pStyle w:val="ListParagraph"/>
        <w:numPr>
          <w:ilvl w:val="1"/>
          <w:numId w:val="13"/>
        </w:numPr>
        <w:rPr>
          <w:rFonts w:ascii="Calibri" w:eastAsia="Calibri" w:hAnsi="Calibri"/>
          <w:sz w:val="22"/>
          <w:szCs w:val="22"/>
        </w:rPr>
      </w:pPr>
      <w:r w:rsidRPr="00251D1C">
        <w:rPr>
          <w:rFonts w:ascii="Calibri" w:eastAsia="Calibri" w:hAnsi="Calibri"/>
          <w:sz w:val="22"/>
          <w:szCs w:val="22"/>
        </w:rPr>
        <w:t>Suggestion-You can use Change Assistant to review 07Y/08Y.</w:t>
      </w:r>
    </w:p>
    <w:p w14:paraId="40BEB229" w14:textId="72828CD6" w:rsidR="00251D1C" w:rsidRPr="00251D1C" w:rsidRDefault="00251D1C" w:rsidP="00852CCA">
      <w:pPr>
        <w:pStyle w:val="ListParagraph"/>
        <w:numPr>
          <w:ilvl w:val="0"/>
          <w:numId w:val="13"/>
        </w:numPr>
        <w:rPr>
          <w:rFonts w:ascii="Calibri" w:eastAsia="Calibri" w:hAnsi="Calibri"/>
          <w:sz w:val="22"/>
          <w:szCs w:val="22"/>
        </w:rPr>
      </w:pPr>
      <w:r w:rsidRPr="00251D1C">
        <w:rPr>
          <w:rFonts w:ascii="Calibri" w:eastAsia="Calibri" w:hAnsi="Calibri"/>
          <w:sz w:val="22"/>
          <w:szCs w:val="22"/>
        </w:rPr>
        <w:t xml:space="preserve">Document Center: </w:t>
      </w:r>
    </w:p>
    <w:p w14:paraId="2F4D5F5F" w14:textId="332F82EE" w:rsidR="00251D1C" w:rsidRPr="00251D1C" w:rsidRDefault="00251D1C" w:rsidP="00852CCA">
      <w:pPr>
        <w:pStyle w:val="ListParagraph"/>
        <w:numPr>
          <w:ilvl w:val="1"/>
          <w:numId w:val="13"/>
        </w:numPr>
        <w:rPr>
          <w:rFonts w:ascii="Calibri" w:eastAsia="Calibri" w:hAnsi="Calibri"/>
          <w:sz w:val="22"/>
          <w:szCs w:val="22"/>
        </w:rPr>
      </w:pPr>
      <w:r w:rsidRPr="00251D1C">
        <w:rPr>
          <w:rFonts w:ascii="Calibri" w:eastAsia="Calibri" w:hAnsi="Calibri"/>
          <w:sz w:val="22"/>
          <w:szCs w:val="22"/>
        </w:rPr>
        <w:t xml:space="preserve">Extra Tab Document for YE can this return to have everything in one place? Doc ID: 1377566.2 </w:t>
      </w:r>
    </w:p>
    <w:p w14:paraId="77966564" w14:textId="77777777" w:rsidR="00251D1C" w:rsidRPr="00251D1C" w:rsidRDefault="00251D1C" w:rsidP="00251D1C"/>
    <w:p w14:paraId="3607F734" w14:textId="77777777" w:rsidR="009158B3" w:rsidRPr="00251D1C" w:rsidRDefault="009158B3" w:rsidP="009158B3">
      <w:pPr>
        <w:tabs>
          <w:tab w:val="left" w:pos="5841"/>
        </w:tabs>
        <w:rPr>
          <w:b/>
          <w:bCs/>
          <w:i/>
          <w:iCs/>
        </w:rPr>
      </w:pPr>
    </w:p>
    <w:p w14:paraId="1F005275" w14:textId="77777777" w:rsidR="00D54FA7" w:rsidRDefault="00D54FA7">
      <w:pPr>
        <w:spacing w:after="160" w:line="259" w:lineRule="auto"/>
        <w:rPr>
          <w:rStyle w:val="IntenseEmphasis"/>
          <w:rFonts w:asciiTheme="majorHAnsi" w:eastAsiaTheme="majorEastAsia" w:hAnsiTheme="majorHAnsi" w:cstheme="majorBidi"/>
          <w:b w:val="0"/>
          <w:bCs w:val="0"/>
          <w:i w:val="0"/>
          <w:iCs w:val="0"/>
          <w:color w:val="2E74B5" w:themeColor="accent1" w:themeShade="BF"/>
          <w:sz w:val="32"/>
          <w:szCs w:val="32"/>
        </w:rPr>
      </w:pPr>
      <w:r>
        <w:rPr>
          <w:rStyle w:val="IntenseEmphasis"/>
          <w:b w:val="0"/>
          <w:bCs w:val="0"/>
          <w:i w:val="0"/>
          <w:iCs w:val="0"/>
          <w:color w:val="2E74B5" w:themeColor="accent1" w:themeShade="BF"/>
          <w:sz w:val="32"/>
          <w:szCs w:val="32"/>
        </w:rPr>
        <w:br w:type="page"/>
      </w:r>
    </w:p>
    <w:p w14:paraId="6AA34B46" w14:textId="6C51F3BC" w:rsidR="009158B3" w:rsidRPr="00D54FA7" w:rsidRDefault="00E26999" w:rsidP="00DB0508">
      <w:pPr>
        <w:pStyle w:val="Heading2"/>
        <w:rPr>
          <w:rStyle w:val="IntenseEmphasis"/>
          <w:b w:val="0"/>
          <w:bCs w:val="0"/>
          <w:i w:val="0"/>
          <w:iCs w:val="0"/>
          <w:color w:val="2E74B5" w:themeColor="accent1" w:themeShade="BF"/>
          <w:sz w:val="32"/>
          <w:szCs w:val="32"/>
        </w:rPr>
      </w:pPr>
      <w:r w:rsidRPr="00D54FA7">
        <w:rPr>
          <w:rStyle w:val="IntenseEmphasis"/>
          <w:b w:val="0"/>
          <w:bCs w:val="0"/>
          <w:i w:val="0"/>
          <w:iCs w:val="0"/>
          <w:color w:val="2E74B5" w:themeColor="accent1" w:themeShade="BF"/>
          <w:sz w:val="32"/>
          <w:szCs w:val="32"/>
        </w:rPr>
        <w:lastRenderedPageBreak/>
        <w:t>Round Table/Demo Ideas:</w:t>
      </w:r>
    </w:p>
    <w:bookmarkEnd w:id="0"/>
    <w:bookmarkEnd w:id="1"/>
    <w:tbl>
      <w:tblPr>
        <w:tblW w:w="5000" w:type="pct"/>
        <w:tblCellSpacing w:w="0" w:type="dxa"/>
        <w:tblCellMar>
          <w:left w:w="0" w:type="dxa"/>
          <w:right w:w="0" w:type="dxa"/>
        </w:tblCellMar>
        <w:tblLook w:val="04A0" w:firstRow="1" w:lastRow="0" w:firstColumn="1" w:lastColumn="0" w:noHBand="0" w:noVBand="1"/>
        <w:tblDescription w:val=""/>
      </w:tblPr>
      <w:tblGrid>
        <w:gridCol w:w="6"/>
        <w:gridCol w:w="10794"/>
      </w:tblGrid>
      <w:tr w:rsidR="008A5EF9" w:rsidRPr="008A5EF9" w14:paraId="5029A0F8" w14:textId="77777777" w:rsidTr="00E26999">
        <w:trPr>
          <w:trHeight w:val="1710"/>
          <w:tblCellSpacing w:w="0" w:type="dxa"/>
        </w:trPr>
        <w:tc>
          <w:tcPr>
            <w:tcW w:w="0" w:type="auto"/>
            <w:vAlign w:val="center"/>
            <w:hideMark/>
          </w:tcPr>
          <w:p w14:paraId="50813E30" w14:textId="77777777" w:rsidR="008A5EF9" w:rsidRDefault="008A5EF9">
            <w:pPr>
              <w:rPr>
                <w:rFonts w:ascii="Times New Roman" w:eastAsia="Times New Roman" w:hAnsi="Times New Roman"/>
              </w:rPr>
            </w:pPr>
          </w:p>
        </w:tc>
        <w:tc>
          <w:tcPr>
            <w:tcW w:w="4999" w:type="pct"/>
            <w:hideMark/>
          </w:tcPr>
          <w:p w14:paraId="6C731CDF" w14:textId="5304066F" w:rsidR="002D6417" w:rsidRPr="006163F7" w:rsidRDefault="002D6417" w:rsidP="00852CCA">
            <w:pPr>
              <w:pStyle w:val="ListParagraph"/>
              <w:numPr>
                <w:ilvl w:val="0"/>
                <w:numId w:val="1"/>
              </w:numPr>
              <w:spacing w:after="160" w:line="259" w:lineRule="auto"/>
              <w:rPr>
                <w:rFonts w:ascii="Calibri" w:eastAsia="Calibri" w:hAnsi="Calibri"/>
                <w:sz w:val="22"/>
                <w:szCs w:val="22"/>
              </w:rPr>
            </w:pPr>
            <w:r w:rsidRPr="006163F7">
              <w:rPr>
                <w:rFonts w:ascii="Calibri" w:eastAsia="Calibri" w:hAnsi="Calibri"/>
                <w:sz w:val="22"/>
                <w:szCs w:val="22"/>
              </w:rPr>
              <w:t>Best practice to managing their Job Type and Steps</w:t>
            </w:r>
          </w:p>
          <w:p w14:paraId="172796C4" w14:textId="77777777" w:rsidR="002D6417" w:rsidRDefault="002D6417" w:rsidP="002D6417">
            <w:pPr>
              <w:spacing w:after="160" w:line="259" w:lineRule="auto"/>
            </w:pPr>
            <w:r>
              <w:t>Evelyn @ Port of Portland-In our company we pay a premium for each individual certification/skill an employee may have so there are lots of combinations of skills to make up the Job Step. It means we end up having to create 75+ job steps when we add one new skill/certification. We now have hundreds of job steps for our POLICE group.</w:t>
            </w:r>
          </w:p>
          <w:p w14:paraId="64CFAB80" w14:textId="77777777" w:rsidR="002D6417" w:rsidRDefault="002D6417" w:rsidP="002D6417">
            <w:pPr>
              <w:spacing w:after="160" w:line="259" w:lineRule="auto"/>
            </w:pPr>
          </w:p>
          <w:p w14:paraId="0DF34696" w14:textId="77777777" w:rsidR="002D6417" w:rsidRPr="006163F7" w:rsidRDefault="002D6417" w:rsidP="00852CCA">
            <w:pPr>
              <w:pStyle w:val="ListParagraph"/>
              <w:numPr>
                <w:ilvl w:val="0"/>
                <w:numId w:val="1"/>
              </w:numPr>
              <w:spacing w:after="160" w:line="259" w:lineRule="auto"/>
              <w:rPr>
                <w:rFonts w:ascii="Calibri" w:eastAsia="Calibri" w:hAnsi="Calibri"/>
                <w:sz w:val="22"/>
                <w:szCs w:val="22"/>
              </w:rPr>
            </w:pPr>
            <w:r w:rsidRPr="006163F7">
              <w:rPr>
                <w:rFonts w:ascii="Calibri" w:eastAsia="Calibri" w:hAnsi="Calibri"/>
                <w:sz w:val="22"/>
                <w:szCs w:val="22"/>
              </w:rPr>
              <w:t>Data Governance</w:t>
            </w:r>
            <w:r>
              <w:rPr>
                <w:rFonts w:ascii="Calibri" w:eastAsia="Calibri" w:hAnsi="Calibri"/>
                <w:sz w:val="22"/>
                <w:szCs w:val="22"/>
              </w:rPr>
              <w:t>- Data Governance and Reporting</w:t>
            </w:r>
          </w:p>
          <w:p w14:paraId="48E7B059" w14:textId="77777777" w:rsidR="002D6417" w:rsidRDefault="002D6417" w:rsidP="002D6417">
            <w:pPr>
              <w:spacing w:after="160" w:line="259" w:lineRule="auto"/>
            </w:pPr>
            <w:r>
              <w:t>Katie@BrasfieldGorrie- What reporting system for quick queries with data across multiple systems?</w:t>
            </w:r>
            <w:r w:rsidRPr="00BE4BBA">
              <w:t xml:space="preserve"> </w:t>
            </w:r>
            <w:r>
              <w:t>What is your main choice for reporting? Do the functional teams build them, IT, 3</w:t>
            </w:r>
            <w:r w:rsidRPr="00BE4BBA">
              <w:rPr>
                <w:vertAlign w:val="superscript"/>
              </w:rPr>
              <w:t>rd</w:t>
            </w:r>
            <w:r>
              <w:t xml:space="preserve"> party?</w:t>
            </w:r>
          </w:p>
          <w:p w14:paraId="7B652796" w14:textId="77777777" w:rsidR="002D6417" w:rsidRDefault="002D6417" w:rsidP="002D6417">
            <w:pPr>
              <w:spacing w:after="160" w:line="259" w:lineRule="auto"/>
            </w:pPr>
            <w:r w:rsidRPr="00BE4BBA">
              <w:t>*who decides and creates calculated fields and what data governance do you have across company to make sure everyone is using that same calculation?</w:t>
            </w:r>
          </w:p>
          <w:p w14:paraId="72AC9CDA" w14:textId="77777777" w:rsidR="002D6417" w:rsidRDefault="002D6417" w:rsidP="002D6417">
            <w:pPr>
              <w:spacing w:after="160" w:line="259" w:lineRule="auto"/>
            </w:pPr>
          </w:p>
          <w:p w14:paraId="630A3EAB" w14:textId="77777777" w:rsidR="002D6417" w:rsidRDefault="002D6417" w:rsidP="00852CCA">
            <w:pPr>
              <w:pStyle w:val="ListParagraph"/>
              <w:numPr>
                <w:ilvl w:val="0"/>
                <w:numId w:val="1"/>
              </w:numPr>
              <w:spacing w:after="160" w:line="259" w:lineRule="auto"/>
              <w:rPr>
                <w:rFonts w:ascii="Calibri" w:eastAsia="Calibri" w:hAnsi="Calibri"/>
                <w:sz w:val="22"/>
                <w:szCs w:val="22"/>
              </w:rPr>
            </w:pPr>
            <w:r w:rsidRPr="00BD7684">
              <w:rPr>
                <w:rFonts w:ascii="Calibri" w:eastAsia="Calibri" w:hAnsi="Calibri"/>
                <w:sz w:val="22"/>
                <w:szCs w:val="22"/>
              </w:rPr>
              <w:t>Dec/Jan- YE Issue Roundtable (no demo)</w:t>
            </w:r>
          </w:p>
          <w:p w14:paraId="1B13207B" w14:textId="77777777" w:rsidR="002D6417" w:rsidRDefault="002D6417" w:rsidP="00852CCA">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 xml:space="preserve">Evelyn @ Port of Portland </w:t>
            </w:r>
          </w:p>
          <w:p w14:paraId="47D1D9E9"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What are companies doing to prevent issues with Final Update Errors and tables not populating correctly? How did you make sure everything was correct after this issue?</w:t>
            </w:r>
          </w:p>
          <w:p w14:paraId="58A1A792"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Connie Siska- If Final Update ends in error you can kick off final update again after taking “A” out of Payroll Parameters. You will need to check the last employee updated in history and the last employee in temp tables. *Automatic GL posting may have issues just check. </w:t>
            </w:r>
          </w:p>
          <w:p w14:paraId="4CA66368"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If same data set you need to make sure first payroll is correct before you move on to the next table. </w:t>
            </w:r>
          </w:p>
          <w:p w14:paraId="26405EAE" w14:textId="77777777" w:rsidR="002D6417" w:rsidRDefault="002D6417" w:rsidP="00852CCA">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Will show at next SIG meeting</w:t>
            </w:r>
          </w:p>
          <w:p w14:paraId="0E7D0125" w14:textId="77777777" w:rsidR="002D6417" w:rsidRDefault="002D6417" w:rsidP="00852CCA">
            <w:pPr>
              <w:pStyle w:val="ListParagraph"/>
              <w:numPr>
                <w:ilvl w:val="0"/>
                <w:numId w:val="1"/>
              </w:numPr>
              <w:spacing w:after="160" w:line="259" w:lineRule="auto"/>
              <w:rPr>
                <w:rFonts w:ascii="Calibri" w:eastAsia="Calibri" w:hAnsi="Calibri"/>
                <w:sz w:val="22"/>
                <w:szCs w:val="22"/>
              </w:rPr>
            </w:pPr>
            <w:r w:rsidRPr="00CA57E7">
              <w:rPr>
                <w:rFonts w:ascii="Calibri" w:eastAsia="Calibri" w:hAnsi="Calibri"/>
                <w:sz w:val="22"/>
                <w:szCs w:val="22"/>
              </w:rPr>
              <w:t>Remote Work- How to track in E1 and how to manage the process? Cat Code?</w:t>
            </w:r>
          </w:p>
          <w:p w14:paraId="6CA1AA4D" w14:textId="62D2CBD8" w:rsidR="002D6417" w:rsidRDefault="002D6417" w:rsidP="00852CCA">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 xml:space="preserve">Tips when acquiring new company? Pamela Lyons @ </w:t>
            </w:r>
            <w:r w:rsidRPr="009C7297">
              <w:rPr>
                <w:rFonts w:ascii="Calibri" w:eastAsia="Calibri" w:hAnsi="Calibri"/>
                <w:sz w:val="22"/>
                <w:szCs w:val="22"/>
              </w:rPr>
              <w:t>AstenJohnson</w:t>
            </w:r>
            <w:r>
              <w:rPr>
                <w:rFonts w:ascii="Calibri" w:eastAsia="Calibri" w:hAnsi="Calibri"/>
                <w:sz w:val="22"/>
                <w:szCs w:val="22"/>
              </w:rPr>
              <w:t xml:space="preserve"> </w:t>
            </w:r>
            <w:r w:rsidRPr="009C7297">
              <w:rPr>
                <w:rFonts w:ascii="Calibri" w:eastAsia="Calibri" w:hAnsi="Calibri"/>
                <w:sz w:val="22"/>
                <w:szCs w:val="22"/>
              </w:rPr>
              <w:t>We have done it several times - check list is good point. Whatever you do, try to avoid mid-year. Decide if you want to convert any of their existing, data., etc</w:t>
            </w:r>
          </w:p>
          <w:p w14:paraId="4BE2F609" w14:textId="773F8579" w:rsidR="00113B4E" w:rsidRPr="00155A68" w:rsidRDefault="00113B4E" w:rsidP="00852CCA">
            <w:pPr>
              <w:pStyle w:val="ListParagraph"/>
              <w:numPr>
                <w:ilvl w:val="0"/>
                <w:numId w:val="1"/>
              </w:numPr>
              <w:spacing w:after="160" w:line="259" w:lineRule="auto"/>
              <w:rPr>
                <w:rFonts w:ascii="Calibri" w:eastAsia="Calibri" w:hAnsi="Calibri"/>
                <w:sz w:val="22"/>
                <w:szCs w:val="22"/>
              </w:rPr>
            </w:pPr>
            <w:r>
              <w:rPr>
                <w:rFonts w:ascii="Calibri" w:eastAsia="Calibri" w:hAnsi="Calibri"/>
                <w:sz w:val="22"/>
                <w:szCs w:val="22"/>
              </w:rPr>
              <w:t>Demo: How to set up DBA’s especially 401K group limit?</w:t>
            </w:r>
          </w:p>
          <w:p w14:paraId="6E825F7E" w14:textId="1A9647D5" w:rsidR="00155A68" w:rsidRDefault="00155A68"/>
          <w:p w14:paraId="124E6EF4" w14:textId="77777777" w:rsidR="00155A68" w:rsidRDefault="00155A68"/>
          <w:p w14:paraId="093BA4B0" w14:textId="01B28C0F" w:rsidR="008A5EF9" w:rsidRPr="008A5EF9" w:rsidRDefault="008A5EF9"/>
        </w:tc>
      </w:tr>
    </w:tbl>
    <w:p w14:paraId="7A42884B" w14:textId="77777777" w:rsidR="0031142C" w:rsidRPr="00DB0508" w:rsidRDefault="0031142C" w:rsidP="00F8451B">
      <w:pPr>
        <w:spacing w:after="160" w:line="259" w:lineRule="auto"/>
      </w:pPr>
    </w:p>
    <w:p w14:paraId="225F6A5A" w14:textId="77777777" w:rsidR="009158B3" w:rsidRPr="009158B3" w:rsidRDefault="009158B3" w:rsidP="009158B3">
      <w:pPr>
        <w:rPr>
          <w:rFonts w:ascii="Cambria Math" w:hAnsi="Cambria Math" w:cs="Arial"/>
          <w:color w:val="FF0000"/>
        </w:rPr>
      </w:pPr>
    </w:p>
    <w:sectPr w:rsidR="009158B3" w:rsidRPr="009158B3" w:rsidSect="00D54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2AE"/>
    <w:multiLevelType w:val="hybridMultilevel"/>
    <w:tmpl w:val="5E24E1D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E090D"/>
    <w:multiLevelType w:val="hybridMultilevel"/>
    <w:tmpl w:val="C6F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11980"/>
    <w:multiLevelType w:val="hybridMultilevel"/>
    <w:tmpl w:val="4350E604"/>
    <w:lvl w:ilvl="0" w:tplc="DE2CF262">
      <w:start w:val="1"/>
      <w:numFmt w:val="bullet"/>
      <w:lvlText w:val="-"/>
      <w:lvlJc w:val="left"/>
      <w:pPr>
        <w:ind w:left="1130" w:hanging="360"/>
      </w:pPr>
      <w:rPr>
        <w:rFonts w:ascii="Calibri" w:eastAsia="Calibr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22E152C7"/>
    <w:multiLevelType w:val="hybridMultilevel"/>
    <w:tmpl w:val="514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56735"/>
    <w:multiLevelType w:val="hybridMultilevel"/>
    <w:tmpl w:val="772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471AD"/>
    <w:multiLevelType w:val="hybridMultilevel"/>
    <w:tmpl w:val="79F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6168"/>
    <w:multiLevelType w:val="hybridMultilevel"/>
    <w:tmpl w:val="286C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468"/>
    <w:multiLevelType w:val="hybridMultilevel"/>
    <w:tmpl w:val="528C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15E3"/>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D60FA8"/>
    <w:multiLevelType w:val="hybridMultilevel"/>
    <w:tmpl w:val="8496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1729"/>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E23495"/>
    <w:multiLevelType w:val="hybridMultilevel"/>
    <w:tmpl w:val="80ACD9CE"/>
    <w:lvl w:ilvl="0" w:tplc="92B0E36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E55D76"/>
    <w:multiLevelType w:val="hybridMultilevel"/>
    <w:tmpl w:val="6F1C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7139F"/>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3278D6"/>
    <w:multiLevelType w:val="hybridMultilevel"/>
    <w:tmpl w:val="81D66998"/>
    <w:lvl w:ilvl="0" w:tplc="D01C40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05DFD"/>
    <w:multiLevelType w:val="hybridMultilevel"/>
    <w:tmpl w:val="81D669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3"/>
  </w:num>
  <w:num w:numId="5">
    <w:abstractNumId w:val="12"/>
  </w:num>
  <w:num w:numId="6">
    <w:abstractNumId w:val="9"/>
  </w:num>
  <w:num w:numId="7">
    <w:abstractNumId w:val="5"/>
  </w:num>
  <w:num w:numId="8">
    <w:abstractNumId w:val="10"/>
  </w:num>
  <w:num w:numId="9">
    <w:abstractNumId w:val="15"/>
  </w:num>
  <w:num w:numId="10">
    <w:abstractNumId w:val="8"/>
  </w:num>
  <w:num w:numId="11">
    <w:abstractNumId w:val="13"/>
  </w:num>
  <w:num w:numId="12">
    <w:abstractNumId w:val="1"/>
  </w:num>
  <w:num w:numId="13">
    <w:abstractNumId w:val="0"/>
  </w:num>
  <w:num w:numId="14">
    <w:abstractNumId w:val="4"/>
  </w:num>
  <w:num w:numId="15">
    <w:abstractNumId w:val="2"/>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01784"/>
    <w:rsid w:val="00006CAC"/>
    <w:rsid w:val="00007171"/>
    <w:rsid w:val="00007761"/>
    <w:rsid w:val="0001251C"/>
    <w:rsid w:val="000147C2"/>
    <w:rsid w:val="00015F8A"/>
    <w:rsid w:val="0002090E"/>
    <w:rsid w:val="0003258B"/>
    <w:rsid w:val="0003410E"/>
    <w:rsid w:val="00061ACA"/>
    <w:rsid w:val="000636D0"/>
    <w:rsid w:val="00063D13"/>
    <w:rsid w:val="00071976"/>
    <w:rsid w:val="00080709"/>
    <w:rsid w:val="000813EC"/>
    <w:rsid w:val="00093A48"/>
    <w:rsid w:val="000A4401"/>
    <w:rsid w:val="000A51D6"/>
    <w:rsid w:val="000A797C"/>
    <w:rsid w:val="000B0028"/>
    <w:rsid w:val="000B4159"/>
    <w:rsid w:val="000C17A7"/>
    <w:rsid w:val="000C242D"/>
    <w:rsid w:val="000D0022"/>
    <w:rsid w:val="000D1CA2"/>
    <w:rsid w:val="000E16A8"/>
    <w:rsid w:val="000E4661"/>
    <w:rsid w:val="000E725F"/>
    <w:rsid w:val="000F3757"/>
    <w:rsid w:val="000F69B9"/>
    <w:rsid w:val="00100DF5"/>
    <w:rsid w:val="00104A1A"/>
    <w:rsid w:val="0010512B"/>
    <w:rsid w:val="00107CF9"/>
    <w:rsid w:val="001129BC"/>
    <w:rsid w:val="001139F9"/>
    <w:rsid w:val="00113B4E"/>
    <w:rsid w:val="00116B31"/>
    <w:rsid w:val="00117FE6"/>
    <w:rsid w:val="001307D0"/>
    <w:rsid w:val="00133355"/>
    <w:rsid w:val="001345B6"/>
    <w:rsid w:val="00134605"/>
    <w:rsid w:val="001479FF"/>
    <w:rsid w:val="00155A68"/>
    <w:rsid w:val="001777F0"/>
    <w:rsid w:val="00186100"/>
    <w:rsid w:val="00186A50"/>
    <w:rsid w:val="0019405C"/>
    <w:rsid w:val="00196685"/>
    <w:rsid w:val="00196F5C"/>
    <w:rsid w:val="00196FC0"/>
    <w:rsid w:val="001A6D06"/>
    <w:rsid w:val="001B1D8E"/>
    <w:rsid w:val="001C016F"/>
    <w:rsid w:val="001C3156"/>
    <w:rsid w:val="001C534F"/>
    <w:rsid w:val="001D64D5"/>
    <w:rsid w:val="001D7F0C"/>
    <w:rsid w:val="001E24B5"/>
    <w:rsid w:val="001E3707"/>
    <w:rsid w:val="001E63CD"/>
    <w:rsid w:val="001E6F72"/>
    <w:rsid w:val="001F171C"/>
    <w:rsid w:val="001F1B96"/>
    <w:rsid w:val="001F61F0"/>
    <w:rsid w:val="001F6442"/>
    <w:rsid w:val="001F75F9"/>
    <w:rsid w:val="002008BE"/>
    <w:rsid w:val="00202F31"/>
    <w:rsid w:val="00204ECB"/>
    <w:rsid w:val="00206BF1"/>
    <w:rsid w:val="00211816"/>
    <w:rsid w:val="00211B05"/>
    <w:rsid w:val="0021310C"/>
    <w:rsid w:val="002155DC"/>
    <w:rsid w:val="00216864"/>
    <w:rsid w:val="00220B22"/>
    <w:rsid w:val="00221DD7"/>
    <w:rsid w:val="0022280A"/>
    <w:rsid w:val="0022432F"/>
    <w:rsid w:val="002243EF"/>
    <w:rsid w:val="00224B1B"/>
    <w:rsid w:val="002258E1"/>
    <w:rsid w:val="00226C38"/>
    <w:rsid w:val="00226D96"/>
    <w:rsid w:val="00231CA5"/>
    <w:rsid w:val="00234148"/>
    <w:rsid w:val="00245034"/>
    <w:rsid w:val="00246478"/>
    <w:rsid w:val="00251D1C"/>
    <w:rsid w:val="00252271"/>
    <w:rsid w:val="00254614"/>
    <w:rsid w:val="0025512A"/>
    <w:rsid w:val="00262494"/>
    <w:rsid w:val="00264BA2"/>
    <w:rsid w:val="0026724E"/>
    <w:rsid w:val="00272D27"/>
    <w:rsid w:val="002745E8"/>
    <w:rsid w:val="002757F5"/>
    <w:rsid w:val="00281F3B"/>
    <w:rsid w:val="00283DC7"/>
    <w:rsid w:val="00285248"/>
    <w:rsid w:val="002877F8"/>
    <w:rsid w:val="00294BB3"/>
    <w:rsid w:val="002A4EE0"/>
    <w:rsid w:val="002A65A7"/>
    <w:rsid w:val="002B0751"/>
    <w:rsid w:val="002B69D3"/>
    <w:rsid w:val="002B7488"/>
    <w:rsid w:val="002C1424"/>
    <w:rsid w:val="002C23D5"/>
    <w:rsid w:val="002C2976"/>
    <w:rsid w:val="002C4D84"/>
    <w:rsid w:val="002D4A88"/>
    <w:rsid w:val="002D6417"/>
    <w:rsid w:val="002E5F03"/>
    <w:rsid w:val="002E6DDA"/>
    <w:rsid w:val="002F0488"/>
    <w:rsid w:val="0030001B"/>
    <w:rsid w:val="0030260A"/>
    <w:rsid w:val="00303447"/>
    <w:rsid w:val="00305A26"/>
    <w:rsid w:val="00311230"/>
    <w:rsid w:val="0031142C"/>
    <w:rsid w:val="00312D01"/>
    <w:rsid w:val="00312E2B"/>
    <w:rsid w:val="003145A2"/>
    <w:rsid w:val="0031551F"/>
    <w:rsid w:val="00315BE1"/>
    <w:rsid w:val="00317217"/>
    <w:rsid w:val="00320D11"/>
    <w:rsid w:val="00326DBA"/>
    <w:rsid w:val="0033283E"/>
    <w:rsid w:val="00332AF1"/>
    <w:rsid w:val="0033491A"/>
    <w:rsid w:val="00340585"/>
    <w:rsid w:val="00343733"/>
    <w:rsid w:val="00345A57"/>
    <w:rsid w:val="00346E5F"/>
    <w:rsid w:val="0035149B"/>
    <w:rsid w:val="00354684"/>
    <w:rsid w:val="00364ACC"/>
    <w:rsid w:val="00370CD1"/>
    <w:rsid w:val="00374AFC"/>
    <w:rsid w:val="00374CF3"/>
    <w:rsid w:val="00375367"/>
    <w:rsid w:val="003760A0"/>
    <w:rsid w:val="003768CD"/>
    <w:rsid w:val="00382F6F"/>
    <w:rsid w:val="00387A61"/>
    <w:rsid w:val="00391CAB"/>
    <w:rsid w:val="00394956"/>
    <w:rsid w:val="003966AF"/>
    <w:rsid w:val="003A248C"/>
    <w:rsid w:val="003A2848"/>
    <w:rsid w:val="003A3D4C"/>
    <w:rsid w:val="003B0898"/>
    <w:rsid w:val="003B4003"/>
    <w:rsid w:val="003D0980"/>
    <w:rsid w:val="003D1031"/>
    <w:rsid w:val="003D5916"/>
    <w:rsid w:val="003D6588"/>
    <w:rsid w:val="003E27C4"/>
    <w:rsid w:val="003F43F3"/>
    <w:rsid w:val="003F5567"/>
    <w:rsid w:val="00407CE7"/>
    <w:rsid w:val="004129FF"/>
    <w:rsid w:val="004175D8"/>
    <w:rsid w:val="00421A24"/>
    <w:rsid w:val="00422746"/>
    <w:rsid w:val="00426D39"/>
    <w:rsid w:val="0042702D"/>
    <w:rsid w:val="00427E61"/>
    <w:rsid w:val="004323E2"/>
    <w:rsid w:val="0043245B"/>
    <w:rsid w:val="004327C3"/>
    <w:rsid w:val="00432C4C"/>
    <w:rsid w:val="00433D83"/>
    <w:rsid w:val="00443532"/>
    <w:rsid w:val="00451B2E"/>
    <w:rsid w:val="00453792"/>
    <w:rsid w:val="00454759"/>
    <w:rsid w:val="00461B6B"/>
    <w:rsid w:val="004648B9"/>
    <w:rsid w:val="00464B52"/>
    <w:rsid w:val="00467C5B"/>
    <w:rsid w:val="00467FC6"/>
    <w:rsid w:val="004702A1"/>
    <w:rsid w:val="00473626"/>
    <w:rsid w:val="00474325"/>
    <w:rsid w:val="004747AD"/>
    <w:rsid w:val="0047586F"/>
    <w:rsid w:val="00476986"/>
    <w:rsid w:val="004815BF"/>
    <w:rsid w:val="004834F4"/>
    <w:rsid w:val="00485E95"/>
    <w:rsid w:val="00487E84"/>
    <w:rsid w:val="00496E77"/>
    <w:rsid w:val="004A03F0"/>
    <w:rsid w:val="004A27C6"/>
    <w:rsid w:val="004A3D73"/>
    <w:rsid w:val="004A64E6"/>
    <w:rsid w:val="004A7A0B"/>
    <w:rsid w:val="004B4871"/>
    <w:rsid w:val="004B51E0"/>
    <w:rsid w:val="004B580F"/>
    <w:rsid w:val="004C023F"/>
    <w:rsid w:val="004C0D97"/>
    <w:rsid w:val="004C317B"/>
    <w:rsid w:val="004C5201"/>
    <w:rsid w:val="004D17A0"/>
    <w:rsid w:val="004D225A"/>
    <w:rsid w:val="004D3FE9"/>
    <w:rsid w:val="004D4322"/>
    <w:rsid w:val="004E437D"/>
    <w:rsid w:val="004E492C"/>
    <w:rsid w:val="005010A9"/>
    <w:rsid w:val="005079F0"/>
    <w:rsid w:val="00510EA7"/>
    <w:rsid w:val="00510F41"/>
    <w:rsid w:val="00513FF9"/>
    <w:rsid w:val="0051428A"/>
    <w:rsid w:val="00517726"/>
    <w:rsid w:val="00517FE3"/>
    <w:rsid w:val="0052434C"/>
    <w:rsid w:val="00524810"/>
    <w:rsid w:val="00526099"/>
    <w:rsid w:val="005334EC"/>
    <w:rsid w:val="00534C05"/>
    <w:rsid w:val="005374CA"/>
    <w:rsid w:val="00542D44"/>
    <w:rsid w:val="00543FD9"/>
    <w:rsid w:val="00546022"/>
    <w:rsid w:val="0055387B"/>
    <w:rsid w:val="0055399C"/>
    <w:rsid w:val="0056266C"/>
    <w:rsid w:val="005637C3"/>
    <w:rsid w:val="00564A77"/>
    <w:rsid w:val="00574255"/>
    <w:rsid w:val="005753A0"/>
    <w:rsid w:val="005803E3"/>
    <w:rsid w:val="0058712F"/>
    <w:rsid w:val="005924DF"/>
    <w:rsid w:val="00596268"/>
    <w:rsid w:val="00596965"/>
    <w:rsid w:val="005A4962"/>
    <w:rsid w:val="005A7204"/>
    <w:rsid w:val="005B0366"/>
    <w:rsid w:val="005B03EF"/>
    <w:rsid w:val="005B0978"/>
    <w:rsid w:val="005B4E2D"/>
    <w:rsid w:val="005B6A79"/>
    <w:rsid w:val="005B7421"/>
    <w:rsid w:val="005B74BC"/>
    <w:rsid w:val="005B7CEF"/>
    <w:rsid w:val="005C3B15"/>
    <w:rsid w:val="005C4324"/>
    <w:rsid w:val="005D1CA9"/>
    <w:rsid w:val="005D22F1"/>
    <w:rsid w:val="005D5D93"/>
    <w:rsid w:val="005E06C7"/>
    <w:rsid w:val="005E48A4"/>
    <w:rsid w:val="005F1177"/>
    <w:rsid w:val="005F302C"/>
    <w:rsid w:val="005F3583"/>
    <w:rsid w:val="005F3657"/>
    <w:rsid w:val="005F53CE"/>
    <w:rsid w:val="005F554D"/>
    <w:rsid w:val="006001C3"/>
    <w:rsid w:val="0060168F"/>
    <w:rsid w:val="00603607"/>
    <w:rsid w:val="006038B2"/>
    <w:rsid w:val="00607D27"/>
    <w:rsid w:val="00612C43"/>
    <w:rsid w:val="006163F7"/>
    <w:rsid w:val="00623A16"/>
    <w:rsid w:val="00624891"/>
    <w:rsid w:val="00624A8F"/>
    <w:rsid w:val="00632040"/>
    <w:rsid w:val="006338F9"/>
    <w:rsid w:val="00640CD4"/>
    <w:rsid w:val="006436FA"/>
    <w:rsid w:val="00643DF3"/>
    <w:rsid w:val="006470E1"/>
    <w:rsid w:val="006501F2"/>
    <w:rsid w:val="00652A36"/>
    <w:rsid w:val="00656D08"/>
    <w:rsid w:val="006603E2"/>
    <w:rsid w:val="006614D4"/>
    <w:rsid w:val="00664105"/>
    <w:rsid w:val="006642FE"/>
    <w:rsid w:val="00667612"/>
    <w:rsid w:val="00670201"/>
    <w:rsid w:val="00672F96"/>
    <w:rsid w:val="006745A7"/>
    <w:rsid w:val="0067570F"/>
    <w:rsid w:val="00680EF7"/>
    <w:rsid w:val="00681272"/>
    <w:rsid w:val="00682159"/>
    <w:rsid w:val="0068712A"/>
    <w:rsid w:val="00693048"/>
    <w:rsid w:val="00696D3A"/>
    <w:rsid w:val="00697CB4"/>
    <w:rsid w:val="006A6537"/>
    <w:rsid w:val="006A7090"/>
    <w:rsid w:val="006B2015"/>
    <w:rsid w:val="006B4BCD"/>
    <w:rsid w:val="006B532F"/>
    <w:rsid w:val="006B5E48"/>
    <w:rsid w:val="006C2B2E"/>
    <w:rsid w:val="006C2DCC"/>
    <w:rsid w:val="006D6DD7"/>
    <w:rsid w:val="006E57F2"/>
    <w:rsid w:val="006E705C"/>
    <w:rsid w:val="006F2D93"/>
    <w:rsid w:val="006F6EA4"/>
    <w:rsid w:val="00707DA8"/>
    <w:rsid w:val="00711E53"/>
    <w:rsid w:val="00713F9D"/>
    <w:rsid w:val="00720144"/>
    <w:rsid w:val="00722BA9"/>
    <w:rsid w:val="00722CEE"/>
    <w:rsid w:val="00724C20"/>
    <w:rsid w:val="00726D82"/>
    <w:rsid w:val="0073110F"/>
    <w:rsid w:val="0073EF75"/>
    <w:rsid w:val="00742ED9"/>
    <w:rsid w:val="00750C92"/>
    <w:rsid w:val="00750F33"/>
    <w:rsid w:val="0075185A"/>
    <w:rsid w:val="00751E11"/>
    <w:rsid w:val="00767FC8"/>
    <w:rsid w:val="007702F9"/>
    <w:rsid w:val="00770568"/>
    <w:rsid w:val="00770E99"/>
    <w:rsid w:val="007752E9"/>
    <w:rsid w:val="00776C93"/>
    <w:rsid w:val="00783F7C"/>
    <w:rsid w:val="007854EE"/>
    <w:rsid w:val="00786569"/>
    <w:rsid w:val="0079066D"/>
    <w:rsid w:val="00790710"/>
    <w:rsid w:val="00790E78"/>
    <w:rsid w:val="007A178C"/>
    <w:rsid w:val="007A6B1B"/>
    <w:rsid w:val="007B00AC"/>
    <w:rsid w:val="007B0810"/>
    <w:rsid w:val="007B31B1"/>
    <w:rsid w:val="007C0CDA"/>
    <w:rsid w:val="007C1742"/>
    <w:rsid w:val="007C1FDA"/>
    <w:rsid w:val="007C5269"/>
    <w:rsid w:val="007D1519"/>
    <w:rsid w:val="007D454E"/>
    <w:rsid w:val="007D7BC7"/>
    <w:rsid w:val="007E1B92"/>
    <w:rsid w:val="007F2C4B"/>
    <w:rsid w:val="007F5E10"/>
    <w:rsid w:val="007F7EFF"/>
    <w:rsid w:val="00806564"/>
    <w:rsid w:val="00806971"/>
    <w:rsid w:val="00807823"/>
    <w:rsid w:val="0081375E"/>
    <w:rsid w:val="00817432"/>
    <w:rsid w:val="00820103"/>
    <w:rsid w:val="00824F8E"/>
    <w:rsid w:val="00832FA9"/>
    <w:rsid w:val="00835A3F"/>
    <w:rsid w:val="0083783C"/>
    <w:rsid w:val="0085058A"/>
    <w:rsid w:val="00852CCA"/>
    <w:rsid w:val="00857AD4"/>
    <w:rsid w:val="00857E0B"/>
    <w:rsid w:val="00860656"/>
    <w:rsid w:val="008608B4"/>
    <w:rsid w:val="0086429B"/>
    <w:rsid w:val="00871192"/>
    <w:rsid w:val="008730D5"/>
    <w:rsid w:val="008735F7"/>
    <w:rsid w:val="008823DC"/>
    <w:rsid w:val="008845B5"/>
    <w:rsid w:val="0089692C"/>
    <w:rsid w:val="008A2340"/>
    <w:rsid w:val="008A45F9"/>
    <w:rsid w:val="008A4883"/>
    <w:rsid w:val="008A492F"/>
    <w:rsid w:val="008A5EF9"/>
    <w:rsid w:val="008B153D"/>
    <w:rsid w:val="008B4077"/>
    <w:rsid w:val="008B4948"/>
    <w:rsid w:val="008B616F"/>
    <w:rsid w:val="008D25C6"/>
    <w:rsid w:val="008D4DE6"/>
    <w:rsid w:val="008D6483"/>
    <w:rsid w:val="008E6D8A"/>
    <w:rsid w:val="008E7D62"/>
    <w:rsid w:val="008F152E"/>
    <w:rsid w:val="00904557"/>
    <w:rsid w:val="0091199D"/>
    <w:rsid w:val="009158B3"/>
    <w:rsid w:val="00917F69"/>
    <w:rsid w:val="009203F4"/>
    <w:rsid w:val="009356F1"/>
    <w:rsid w:val="00940126"/>
    <w:rsid w:val="00942FD2"/>
    <w:rsid w:val="009461C3"/>
    <w:rsid w:val="00960C65"/>
    <w:rsid w:val="00961C75"/>
    <w:rsid w:val="00962759"/>
    <w:rsid w:val="009661BE"/>
    <w:rsid w:val="009721AE"/>
    <w:rsid w:val="0097D17C"/>
    <w:rsid w:val="00981CB9"/>
    <w:rsid w:val="00982F9C"/>
    <w:rsid w:val="00985398"/>
    <w:rsid w:val="00985C8E"/>
    <w:rsid w:val="00985FC8"/>
    <w:rsid w:val="00991D76"/>
    <w:rsid w:val="00991E76"/>
    <w:rsid w:val="00992D9B"/>
    <w:rsid w:val="009B0337"/>
    <w:rsid w:val="009B476F"/>
    <w:rsid w:val="009B6082"/>
    <w:rsid w:val="009B6BB1"/>
    <w:rsid w:val="009B6ECA"/>
    <w:rsid w:val="009C04B7"/>
    <w:rsid w:val="009C050B"/>
    <w:rsid w:val="009C26B4"/>
    <w:rsid w:val="009C2A32"/>
    <w:rsid w:val="009C3941"/>
    <w:rsid w:val="009C50D0"/>
    <w:rsid w:val="009C7297"/>
    <w:rsid w:val="009D0EA9"/>
    <w:rsid w:val="009D4681"/>
    <w:rsid w:val="009D5906"/>
    <w:rsid w:val="009D738F"/>
    <w:rsid w:val="009E5542"/>
    <w:rsid w:val="009E6804"/>
    <w:rsid w:val="00A06D82"/>
    <w:rsid w:val="00A13AB3"/>
    <w:rsid w:val="00A16A79"/>
    <w:rsid w:val="00A201A8"/>
    <w:rsid w:val="00A22448"/>
    <w:rsid w:val="00A250D9"/>
    <w:rsid w:val="00A31A21"/>
    <w:rsid w:val="00A3768A"/>
    <w:rsid w:val="00A42646"/>
    <w:rsid w:val="00A4373C"/>
    <w:rsid w:val="00A43795"/>
    <w:rsid w:val="00A45500"/>
    <w:rsid w:val="00A51904"/>
    <w:rsid w:val="00A5227C"/>
    <w:rsid w:val="00A53BAE"/>
    <w:rsid w:val="00A55ECB"/>
    <w:rsid w:val="00A626E0"/>
    <w:rsid w:val="00A65A53"/>
    <w:rsid w:val="00A74873"/>
    <w:rsid w:val="00A81D58"/>
    <w:rsid w:val="00A9040B"/>
    <w:rsid w:val="00A91A56"/>
    <w:rsid w:val="00A93489"/>
    <w:rsid w:val="00A94971"/>
    <w:rsid w:val="00A974CB"/>
    <w:rsid w:val="00AA454B"/>
    <w:rsid w:val="00AA7686"/>
    <w:rsid w:val="00AB0BE8"/>
    <w:rsid w:val="00AB1B7E"/>
    <w:rsid w:val="00AB22EB"/>
    <w:rsid w:val="00AB5E62"/>
    <w:rsid w:val="00AC0A4E"/>
    <w:rsid w:val="00AC1971"/>
    <w:rsid w:val="00AC345F"/>
    <w:rsid w:val="00AC4D84"/>
    <w:rsid w:val="00AC5327"/>
    <w:rsid w:val="00AC712C"/>
    <w:rsid w:val="00AD129A"/>
    <w:rsid w:val="00AE475D"/>
    <w:rsid w:val="00B016D6"/>
    <w:rsid w:val="00B06679"/>
    <w:rsid w:val="00B110F8"/>
    <w:rsid w:val="00B13EFA"/>
    <w:rsid w:val="00B17AAB"/>
    <w:rsid w:val="00B20C7A"/>
    <w:rsid w:val="00B22A64"/>
    <w:rsid w:val="00B32821"/>
    <w:rsid w:val="00B35979"/>
    <w:rsid w:val="00B403BC"/>
    <w:rsid w:val="00B4184F"/>
    <w:rsid w:val="00B42257"/>
    <w:rsid w:val="00B519FE"/>
    <w:rsid w:val="00B55AA7"/>
    <w:rsid w:val="00B607F1"/>
    <w:rsid w:val="00B62020"/>
    <w:rsid w:val="00B776D7"/>
    <w:rsid w:val="00B83B27"/>
    <w:rsid w:val="00B855EB"/>
    <w:rsid w:val="00B86FC0"/>
    <w:rsid w:val="00BA0422"/>
    <w:rsid w:val="00BA320D"/>
    <w:rsid w:val="00BA5EFD"/>
    <w:rsid w:val="00BA65D5"/>
    <w:rsid w:val="00BA78F6"/>
    <w:rsid w:val="00BB2120"/>
    <w:rsid w:val="00BB348E"/>
    <w:rsid w:val="00BB47E1"/>
    <w:rsid w:val="00BB6DFB"/>
    <w:rsid w:val="00BD6BA9"/>
    <w:rsid w:val="00BD7684"/>
    <w:rsid w:val="00BE2A84"/>
    <w:rsid w:val="00BE4BBA"/>
    <w:rsid w:val="00BF5C09"/>
    <w:rsid w:val="00C04185"/>
    <w:rsid w:val="00C055EF"/>
    <w:rsid w:val="00C05BC3"/>
    <w:rsid w:val="00C268E0"/>
    <w:rsid w:val="00C27BD9"/>
    <w:rsid w:val="00C32551"/>
    <w:rsid w:val="00C3317C"/>
    <w:rsid w:val="00C43300"/>
    <w:rsid w:val="00C4412E"/>
    <w:rsid w:val="00C45E7F"/>
    <w:rsid w:val="00C519E0"/>
    <w:rsid w:val="00C52503"/>
    <w:rsid w:val="00C61E78"/>
    <w:rsid w:val="00C678E3"/>
    <w:rsid w:val="00C71E2A"/>
    <w:rsid w:val="00C72C41"/>
    <w:rsid w:val="00C75A28"/>
    <w:rsid w:val="00C75EA4"/>
    <w:rsid w:val="00C77E8A"/>
    <w:rsid w:val="00C8181B"/>
    <w:rsid w:val="00C83753"/>
    <w:rsid w:val="00C84C29"/>
    <w:rsid w:val="00C864A7"/>
    <w:rsid w:val="00C97DF9"/>
    <w:rsid w:val="00CA45C8"/>
    <w:rsid w:val="00CA57E7"/>
    <w:rsid w:val="00CA6BAE"/>
    <w:rsid w:val="00CC6CF1"/>
    <w:rsid w:val="00CC7CC4"/>
    <w:rsid w:val="00CD0C51"/>
    <w:rsid w:val="00CD2972"/>
    <w:rsid w:val="00CD4571"/>
    <w:rsid w:val="00CD788D"/>
    <w:rsid w:val="00CE1EDC"/>
    <w:rsid w:val="00CE26BC"/>
    <w:rsid w:val="00CE65C5"/>
    <w:rsid w:val="00CF0DA0"/>
    <w:rsid w:val="00CF20DE"/>
    <w:rsid w:val="00CF46DF"/>
    <w:rsid w:val="00CF4ADE"/>
    <w:rsid w:val="00CF4C03"/>
    <w:rsid w:val="00CF5E3F"/>
    <w:rsid w:val="00D04E28"/>
    <w:rsid w:val="00D0557E"/>
    <w:rsid w:val="00D14370"/>
    <w:rsid w:val="00D146CC"/>
    <w:rsid w:val="00D14CFC"/>
    <w:rsid w:val="00D16DB8"/>
    <w:rsid w:val="00D3785A"/>
    <w:rsid w:val="00D42F84"/>
    <w:rsid w:val="00D505FC"/>
    <w:rsid w:val="00D53613"/>
    <w:rsid w:val="00D541C9"/>
    <w:rsid w:val="00D54207"/>
    <w:rsid w:val="00D54FA7"/>
    <w:rsid w:val="00D63E33"/>
    <w:rsid w:val="00D643A7"/>
    <w:rsid w:val="00D64985"/>
    <w:rsid w:val="00D65A54"/>
    <w:rsid w:val="00D65DF2"/>
    <w:rsid w:val="00D83614"/>
    <w:rsid w:val="00D84F21"/>
    <w:rsid w:val="00D8550E"/>
    <w:rsid w:val="00D85754"/>
    <w:rsid w:val="00D85B9C"/>
    <w:rsid w:val="00D87585"/>
    <w:rsid w:val="00D91E71"/>
    <w:rsid w:val="00D928A5"/>
    <w:rsid w:val="00D940C3"/>
    <w:rsid w:val="00D95C14"/>
    <w:rsid w:val="00D96D5F"/>
    <w:rsid w:val="00DB0508"/>
    <w:rsid w:val="00DB7A3D"/>
    <w:rsid w:val="00DC211A"/>
    <w:rsid w:val="00DD165C"/>
    <w:rsid w:val="00DD3AB9"/>
    <w:rsid w:val="00DD3C84"/>
    <w:rsid w:val="00DE0CE8"/>
    <w:rsid w:val="00DE4D59"/>
    <w:rsid w:val="00DE609B"/>
    <w:rsid w:val="00DF0ACB"/>
    <w:rsid w:val="00DF6641"/>
    <w:rsid w:val="00DF6C6A"/>
    <w:rsid w:val="00DF708B"/>
    <w:rsid w:val="00E03323"/>
    <w:rsid w:val="00E07233"/>
    <w:rsid w:val="00E1071D"/>
    <w:rsid w:val="00E168A9"/>
    <w:rsid w:val="00E23BE9"/>
    <w:rsid w:val="00E26999"/>
    <w:rsid w:val="00E27D7C"/>
    <w:rsid w:val="00E3037B"/>
    <w:rsid w:val="00E3405B"/>
    <w:rsid w:val="00E43009"/>
    <w:rsid w:val="00E430C7"/>
    <w:rsid w:val="00E47BE0"/>
    <w:rsid w:val="00E560C3"/>
    <w:rsid w:val="00E5622C"/>
    <w:rsid w:val="00E66EDB"/>
    <w:rsid w:val="00E67833"/>
    <w:rsid w:val="00E74D73"/>
    <w:rsid w:val="00E811DA"/>
    <w:rsid w:val="00E8430E"/>
    <w:rsid w:val="00E960FC"/>
    <w:rsid w:val="00E97C76"/>
    <w:rsid w:val="00EA00AC"/>
    <w:rsid w:val="00EA7211"/>
    <w:rsid w:val="00EB47F8"/>
    <w:rsid w:val="00EC4BEB"/>
    <w:rsid w:val="00EC53DD"/>
    <w:rsid w:val="00ED0C61"/>
    <w:rsid w:val="00ED0D93"/>
    <w:rsid w:val="00ED391F"/>
    <w:rsid w:val="00ED5955"/>
    <w:rsid w:val="00ED63BC"/>
    <w:rsid w:val="00ED6870"/>
    <w:rsid w:val="00ED76C2"/>
    <w:rsid w:val="00EE482A"/>
    <w:rsid w:val="00EF09CB"/>
    <w:rsid w:val="00EF0E90"/>
    <w:rsid w:val="00EF3827"/>
    <w:rsid w:val="00EF5022"/>
    <w:rsid w:val="00EF6060"/>
    <w:rsid w:val="00EF6704"/>
    <w:rsid w:val="00F02DE5"/>
    <w:rsid w:val="00F04F7D"/>
    <w:rsid w:val="00F105CF"/>
    <w:rsid w:val="00F12524"/>
    <w:rsid w:val="00F12634"/>
    <w:rsid w:val="00F212F0"/>
    <w:rsid w:val="00F228BE"/>
    <w:rsid w:val="00F22A31"/>
    <w:rsid w:val="00F34A00"/>
    <w:rsid w:val="00F364EF"/>
    <w:rsid w:val="00F37927"/>
    <w:rsid w:val="00F40453"/>
    <w:rsid w:val="00F40C69"/>
    <w:rsid w:val="00F422FE"/>
    <w:rsid w:val="00F45A36"/>
    <w:rsid w:val="00F55F61"/>
    <w:rsid w:val="00F63DDB"/>
    <w:rsid w:val="00F661FA"/>
    <w:rsid w:val="00F71AA7"/>
    <w:rsid w:val="00F818FE"/>
    <w:rsid w:val="00F8341C"/>
    <w:rsid w:val="00F8406E"/>
    <w:rsid w:val="00F8451B"/>
    <w:rsid w:val="00F903D4"/>
    <w:rsid w:val="00F9320B"/>
    <w:rsid w:val="00FA5C28"/>
    <w:rsid w:val="00FB0F8E"/>
    <w:rsid w:val="00FB21F4"/>
    <w:rsid w:val="00FB38E6"/>
    <w:rsid w:val="00FB7C47"/>
    <w:rsid w:val="00FC5DB7"/>
    <w:rsid w:val="00FC60E2"/>
    <w:rsid w:val="00FD48BC"/>
    <w:rsid w:val="00FD5A63"/>
    <w:rsid w:val="00FD7533"/>
    <w:rsid w:val="00FE4092"/>
    <w:rsid w:val="00FF3166"/>
    <w:rsid w:val="00FF63BD"/>
    <w:rsid w:val="0244AADE"/>
    <w:rsid w:val="02DED774"/>
    <w:rsid w:val="03389FA7"/>
    <w:rsid w:val="04680B3D"/>
    <w:rsid w:val="06CB9D2E"/>
    <w:rsid w:val="06F89AB0"/>
    <w:rsid w:val="07F4175D"/>
    <w:rsid w:val="08D27194"/>
    <w:rsid w:val="08FF3C45"/>
    <w:rsid w:val="0A02A678"/>
    <w:rsid w:val="0C36458F"/>
    <w:rsid w:val="0CAFC1E4"/>
    <w:rsid w:val="0DD3DC58"/>
    <w:rsid w:val="0E551362"/>
    <w:rsid w:val="10C5EEB3"/>
    <w:rsid w:val="1193D761"/>
    <w:rsid w:val="137B297B"/>
    <w:rsid w:val="13827F89"/>
    <w:rsid w:val="14BA6F22"/>
    <w:rsid w:val="157127B1"/>
    <w:rsid w:val="1590DBD3"/>
    <w:rsid w:val="16C9C78B"/>
    <w:rsid w:val="195AEE76"/>
    <w:rsid w:val="1A71C927"/>
    <w:rsid w:val="1BFEEE67"/>
    <w:rsid w:val="1C4BA00B"/>
    <w:rsid w:val="1E42CC36"/>
    <w:rsid w:val="1F08FA2F"/>
    <w:rsid w:val="1FAF7406"/>
    <w:rsid w:val="2009D16F"/>
    <w:rsid w:val="21200D4D"/>
    <w:rsid w:val="219989A2"/>
    <w:rsid w:val="22A4AE8A"/>
    <w:rsid w:val="24571697"/>
    <w:rsid w:val="245ED14C"/>
    <w:rsid w:val="25FB3925"/>
    <w:rsid w:val="27586B8B"/>
    <w:rsid w:val="2785690D"/>
    <w:rsid w:val="27FEE562"/>
    <w:rsid w:val="285C088F"/>
    <w:rsid w:val="2B9311D9"/>
    <w:rsid w:val="309C0481"/>
    <w:rsid w:val="315A77C5"/>
    <w:rsid w:val="3162327A"/>
    <w:rsid w:val="31C3B562"/>
    <w:rsid w:val="32106706"/>
    <w:rsid w:val="329A2213"/>
    <w:rsid w:val="330C1684"/>
    <w:rsid w:val="35B49F64"/>
    <w:rsid w:val="370A1715"/>
    <w:rsid w:val="3C3AAB65"/>
    <w:rsid w:val="3CAD047D"/>
    <w:rsid w:val="3D8F26F7"/>
    <w:rsid w:val="3F8685F3"/>
    <w:rsid w:val="3F9DB612"/>
    <w:rsid w:val="40546EA1"/>
    <w:rsid w:val="425B1036"/>
    <w:rsid w:val="458A5ECB"/>
    <w:rsid w:val="47D52E01"/>
    <w:rsid w:val="48E8D6EC"/>
    <w:rsid w:val="4915D46E"/>
    <w:rsid w:val="4B0D9811"/>
    <w:rsid w:val="4D8D5154"/>
    <w:rsid w:val="4DFE49A6"/>
    <w:rsid w:val="4FAC1F27"/>
    <w:rsid w:val="51B35834"/>
    <w:rsid w:val="529E3182"/>
    <w:rsid w:val="5445C20C"/>
    <w:rsid w:val="54B44881"/>
    <w:rsid w:val="54F93F70"/>
    <w:rsid w:val="5619359C"/>
    <w:rsid w:val="57AD5090"/>
    <w:rsid w:val="5D45BB74"/>
    <w:rsid w:val="5F8CC16C"/>
    <w:rsid w:val="6115F535"/>
    <w:rsid w:val="62055772"/>
    <w:rsid w:val="6413B3BC"/>
    <w:rsid w:val="674ABD06"/>
    <w:rsid w:val="676748FF"/>
    <w:rsid w:val="68457065"/>
    <w:rsid w:val="6A1C1F20"/>
    <w:rsid w:val="6A80CA31"/>
    <w:rsid w:val="6B02FD5A"/>
    <w:rsid w:val="6C3AECF3"/>
    <w:rsid w:val="6D3E5726"/>
    <w:rsid w:val="6E29951B"/>
    <w:rsid w:val="706CA99C"/>
    <w:rsid w:val="71F246F8"/>
    <w:rsid w:val="730A826F"/>
    <w:rsid w:val="7315327C"/>
    <w:rsid w:val="75056E3B"/>
    <w:rsid w:val="7624CCEF"/>
    <w:rsid w:val="77A96E2C"/>
    <w:rsid w:val="77D66BAE"/>
    <w:rsid w:val="7AC2BC8D"/>
    <w:rsid w:val="7D2C0FFA"/>
    <w:rsid w:val="7E12EE34"/>
    <w:rsid w:val="7E40505D"/>
    <w:rsid w:val="7F5BB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85E"/>
  <w15:chartTrackingRefBased/>
  <w15:docId w15:val="{9946C940-F926-4733-A500-10EE0CFC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A7"/>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 w:type="character" w:customStyle="1" w:styleId="cf01">
    <w:name w:val="cf01"/>
    <w:basedOn w:val="DefaultParagraphFont"/>
    <w:rsid w:val="0068712A"/>
    <w:rPr>
      <w:rFonts w:ascii="Segoe UI" w:hAnsi="Segoe UI" w:cs="Segoe UI" w:hint="default"/>
      <w:b/>
      <w:bCs/>
      <w:color w:val="262626"/>
      <w:sz w:val="28"/>
      <w:szCs w:val="28"/>
    </w:rPr>
  </w:style>
  <w:style w:type="character" w:styleId="UnresolvedMention">
    <w:name w:val="Unresolved Mention"/>
    <w:basedOn w:val="DefaultParagraphFont"/>
    <w:uiPriority w:val="99"/>
    <w:semiHidden/>
    <w:unhideWhenUsed/>
    <w:rsid w:val="00220B22"/>
    <w:rPr>
      <w:color w:val="605E5C"/>
      <w:shd w:val="clear" w:color="auto" w:fill="E1DFDD"/>
    </w:rPr>
  </w:style>
  <w:style w:type="character" w:styleId="Strong">
    <w:name w:val="Strong"/>
    <w:basedOn w:val="DefaultParagraphFont"/>
    <w:uiPriority w:val="22"/>
    <w:qFormat/>
    <w:rsid w:val="004B51E0"/>
    <w:rPr>
      <w:b/>
      <w:bCs/>
    </w:rPr>
  </w:style>
  <w:style w:type="paragraph" w:styleId="Title">
    <w:name w:val="Title"/>
    <w:basedOn w:val="Normal"/>
    <w:next w:val="Normal"/>
    <w:link w:val="TitleChar"/>
    <w:uiPriority w:val="10"/>
    <w:qFormat/>
    <w:rsid w:val="00D54F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FA7"/>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rsid w:val="00D54FA7"/>
    <w:rPr>
      <w:rFonts w:eastAsiaTheme="minorHAnsi" w:cstheme="minorBidi"/>
      <w:szCs w:val="21"/>
    </w:rPr>
  </w:style>
  <w:style w:type="character" w:customStyle="1" w:styleId="PlainTextChar">
    <w:name w:val="Plain Text Char"/>
    <w:basedOn w:val="DefaultParagraphFont"/>
    <w:link w:val="PlainText"/>
    <w:uiPriority w:val="99"/>
    <w:semiHidden/>
    <w:rsid w:val="00D54FA7"/>
    <w:rPr>
      <w:rFonts w:ascii="Calibri" w:hAnsi="Calibri"/>
      <w:szCs w:val="21"/>
    </w:rPr>
  </w:style>
  <w:style w:type="character" w:styleId="FollowedHyperlink">
    <w:name w:val="FollowedHyperlink"/>
    <w:basedOn w:val="DefaultParagraphFont"/>
    <w:uiPriority w:val="99"/>
    <w:semiHidden/>
    <w:unhideWhenUsed/>
    <w:rsid w:val="00BA5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37">
      <w:bodyDiv w:val="1"/>
      <w:marLeft w:val="0"/>
      <w:marRight w:val="0"/>
      <w:marTop w:val="0"/>
      <w:marBottom w:val="0"/>
      <w:divBdr>
        <w:top w:val="none" w:sz="0" w:space="0" w:color="auto"/>
        <w:left w:val="none" w:sz="0" w:space="0" w:color="auto"/>
        <w:bottom w:val="none" w:sz="0" w:space="0" w:color="auto"/>
        <w:right w:val="none" w:sz="0" w:space="0" w:color="auto"/>
      </w:divBdr>
    </w:div>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267080732">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486360431">
      <w:bodyDiv w:val="1"/>
      <w:marLeft w:val="0"/>
      <w:marRight w:val="0"/>
      <w:marTop w:val="0"/>
      <w:marBottom w:val="0"/>
      <w:divBdr>
        <w:top w:val="none" w:sz="0" w:space="0" w:color="auto"/>
        <w:left w:val="none" w:sz="0" w:space="0" w:color="auto"/>
        <w:bottom w:val="none" w:sz="0" w:space="0" w:color="auto"/>
        <w:right w:val="none" w:sz="0" w:space="0" w:color="auto"/>
      </w:divBdr>
    </w:div>
    <w:div w:id="650402375">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16862960">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982080618">
      <w:bodyDiv w:val="1"/>
      <w:marLeft w:val="0"/>
      <w:marRight w:val="0"/>
      <w:marTop w:val="0"/>
      <w:marBottom w:val="0"/>
      <w:divBdr>
        <w:top w:val="none" w:sz="0" w:space="0" w:color="auto"/>
        <w:left w:val="none" w:sz="0" w:space="0" w:color="auto"/>
        <w:bottom w:val="none" w:sz="0" w:space="0" w:color="auto"/>
        <w:right w:val="none" w:sz="0" w:space="0" w:color="auto"/>
      </w:divBdr>
    </w:div>
    <w:div w:id="1071729998">
      <w:bodyDiv w:val="1"/>
      <w:marLeft w:val="0"/>
      <w:marRight w:val="0"/>
      <w:marTop w:val="0"/>
      <w:marBottom w:val="0"/>
      <w:divBdr>
        <w:top w:val="none" w:sz="0" w:space="0" w:color="auto"/>
        <w:left w:val="none" w:sz="0" w:space="0" w:color="auto"/>
        <w:bottom w:val="none" w:sz="0" w:space="0" w:color="auto"/>
        <w:right w:val="none" w:sz="0" w:space="0" w:color="auto"/>
      </w:divBdr>
    </w:div>
    <w:div w:id="1085494598">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170755956">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302735546">
      <w:bodyDiv w:val="1"/>
      <w:marLeft w:val="0"/>
      <w:marRight w:val="0"/>
      <w:marTop w:val="0"/>
      <w:marBottom w:val="0"/>
      <w:divBdr>
        <w:top w:val="none" w:sz="0" w:space="0" w:color="auto"/>
        <w:left w:val="none" w:sz="0" w:space="0" w:color="auto"/>
        <w:bottom w:val="none" w:sz="0" w:space="0" w:color="auto"/>
        <w:right w:val="none" w:sz="0" w:space="0" w:color="auto"/>
      </w:divBdr>
    </w:div>
    <w:div w:id="1402748623">
      <w:bodyDiv w:val="1"/>
      <w:marLeft w:val="0"/>
      <w:marRight w:val="0"/>
      <w:marTop w:val="0"/>
      <w:marBottom w:val="0"/>
      <w:divBdr>
        <w:top w:val="none" w:sz="0" w:space="0" w:color="auto"/>
        <w:left w:val="none" w:sz="0" w:space="0" w:color="auto"/>
        <w:bottom w:val="none" w:sz="0" w:space="0" w:color="auto"/>
        <w:right w:val="none" w:sz="0" w:space="0" w:color="auto"/>
      </w:divBdr>
    </w:div>
    <w:div w:id="1409645265">
      <w:bodyDiv w:val="1"/>
      <w:marLeft w:val="0"/>
      <w:marRight w:val="0"/>
      <w:marTop w:val="0"/>
      <w:marBottom w:val="0"/>
      <w:divBdr>
        <w:top w:val="none" w:sz="0" w:space="0" w:color="auto"/>
        <w:left w:val="none" w:sz="0" w:space="0" w:color="auto"/>
        <w:bottom w:val="none" w:sz="0" w:space="0" w:color="auto"/>
        <w:right w:val="none" w:sz="0" w:space="0" w:color="auto"/>
      </w:divBdr>
    </w:div>
    <w:div w:id="1483308466">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727298659">
      <w:bodyDiv w:val="1"/>
      <w:marLeft w:val="0"/>
      <w:marRight w:val="0"/>
      <w:marTop w:val="0"/>
      <w:marBottom w:val="0"/>
      <w:divBdr>
        <w:top w:val="none" w:sz="0" w:space="0" w:color="auto"/>
        <w:left w:val="none" w:sz="0" w:space="0" w:color="auto"/>
        <w:bottom w:val="none" w:sz="0" w:space="0" w:color="auto"/>
        <w:right w:val="none" w:sz="0" w:space="0" w:color="auto"/>
      </w:divBdr>
    </w:div>
    <w:div w:id="1788087882">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894997885">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1953240274">
      <w:bodyDiv w:val="1"/>
      <w:marLeft w:val="0"/>
      <w:marRight w:val="0"/>
      <w:marTop w:val="0"/>
      <w:marBottom w:val="0"/>
      <w:divBdr>
        <w:top w:val="none" w:sz="0" w:space="0" w:color="auto"/>
        <w:left w:val="none" w:sz="0" w:space="0" w:color="auto"/>
        <w:bottom w:val="none" w:sz="0" w:space="0" w:color="auto"/>
        <w:right w:val="none" w:sz="0" w:space="0" w:color="auto"/>
      </w:divBdr>
      <w:divsChild>
        <w:div w:id="62990108">
          <w:marLeft w:val="0"/>
          <w:marRight w:val="0"/>
          <w:marTop w:val="0"/>
          <w:marBottom w:val="0"/>
          <w:divBdr>
            <w:top w:val="none" w:sz="0" w:space="0" w:color="auto"/>
            <w:left w:val="none" w:sz="0" w:space="0" w:color="auto"/>
            <w:bottom w:val="none" w:sz="0" w:space="0" w:color="auto"/>
            <w:right w:val="none" w:sz="0" w:space="0" w:color="auto"/>
          </w:divBdr>
        </w:div>
      </w:divsChild>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 w:id="2070304338">
      <w:bodyDiv w:val="1"/>
      <w:marLeft w:val="0"/>
      <w:marRight w:val="0"/>
      <w:marTop w:val="0"/>
      <w:marBottom w:val="0"/>
      <w:divBdr>
        <w:top w:val="none" w:sz="0" w:space="0" w:color="auto"/>
        <w:left w:val="none" w:sz="0" w:space="0" w:color="auto"/>
        <w:bottom w:val="none" w:sz="0" w:space="0" w:color="auto"/>
        <w:right w:val="none" w:sz="0" w:space="0" w:color="auto"/>
      </w:divBdr>
    </w:div>
    <w:div w:id="21273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85846226337?tk=b54pbvYqEJpcKejuyn2Ug25cewybomjgpr-21UDxM_g.DQMAAAAT_NV1oRZfMTBjZ250elNKcU80QUZ6VUx0aVV3AAAAAAAAAAAAAAAAAAAAAAAAAAAAAA&amp;pwd=OG5xYUVha3lLOWxqSWJiQU5lUGVpZz09"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apexapps.oracle.com/pls/apex/f?p=103254:8:113997703918434::NO::P8_FEATURE_ID,P8_PRODUCT_ID,P8_LAYER_ID:222202491474060046652780581375466324953,208136276869697198410960926144257606832,2081268032660414751097359613201725697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pappas@henkels.com"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go.oracle.com/oraclesupportadvisorwebcasts"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hyperlink" Target="https://us06web.zoom.us/u/kv5SWdilb"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4F57B698DD746866DC62C706311B2" ma:contentTypeVersion="9" ma:contentTypeDescription="Create a new document." ma:contentTypeScope="" ma:versionID="1f7971d858bc536fbe0cda3fd77ad950">
  <xsd:schema xmlns:xsd="http://www.w3.org/2001/XMLSchema" xmlns:xs="http://www.w3.org/2001/XMLSchema" xmlns:p="http://schemas.microsoft.com/office/2006/metadata/properties" xmlns:ns2="c384ca4f-5442-408a-ba85-a7bde9d43432" targetNamespace="http://schemas.microsoft.com/office/2006/metadata/properties" ma:root="true" ma:fieldsID="367b4e3a1378ea0e849828dc9762e244" ns2:_="">
    <xsd:import namespace="c384ca4f-5442-408a-ba85-a7bde9d43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4ca4f-5442-408a-ba85-a7bde9d4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1EF46-B9BC-4207-BB16-A8D9781D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4ca4f-5442-408a-ba85-a7bde9d43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091E2-BAF9-4296-AB4C-389CBD61CC7E}">
  <ds:schemaRefs>
    <ds:schemaRef ds:uri="http://schemas.microsoft.com/sharepoint/v3/contenttype/forms"/>
  </ds:schemaRefs>
</ds:datastoreItem>
</file>

<file path=customXml/itemProps3.xml><?xml version="1.0" encoding="utf-8"?>
<ds:datastoreItem xmlns:ds="http://schemas.openxmlformats.org/officeDocument/2006/customXml" ds:itemID="{602BAC77-D272-45C2-A3D5-ACA7BB63D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22550</CharactersWithSpaces>
  <SharedDoc>false</SharedDoc>
  <HLinks>
    <vt:vector size="12" baseType="variant">
      <vt:variant>
        <vt:i4>5570645</vt:i4>
      </vt:variant>
      <vt:variant>
        <vt:i4>3</vt:i4>
      </vt:variant>
      <vt:variant>
        <vt:i4>0</vt:i4>
      </vt:variant>
      <vt:variant>
        <vt:i4>5</vt:i4>
      </vt:variant>
      <vt:variant>
        <vt:lpwstr>https://www.tcpsoftware.com/</vt:lpwstr>
      </vt:variant>
      <vt:variant>
        <vt:lpwstr/>
      </vt:variant>
      <vt:variant>
        <vt:i4>2490408</vt:i4>
      </vt:variant>
      <vt:variant>
        <vt:i4>0</vt:i4>
      </vt:variant>
      <vt:variant>
        <vt:i4>0</vt:i4>
      </vt:variant>
      <vt:variant>
        <vt:i4>5</vt:i4>
      </vt:variant>
      <vt:variant>
        <vt:lpwstr>https://www.1099misctemplate.com/templates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Karla Pappas</cp:lastModifiedBy>
  <cp:revision>87</cp:revision>
  <dcterms:created xsi:type="dcterms:W3CDTF">2022-11-15T15:58:00Z</dcterms:created>
  <dcterms:modified xsi:type="dcterms:W3CDTF">2022-11-21T14:24:00Z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0x01010046B4F57B698DD746866DC62C706311B2</vt:lpwstr>
  </property>
</Properties>
</file>